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24D77" w:rsidRDefault="00A24D77" w:rsidP="009A7BBA">
      <w:pPr>
        <w:jc w:val="both"/>
      </w:pPr>
    </w:p>
    <w:p w:rsidR="00A24D77" w:rsidRDefault="00A24D77" w:rsidP="009A7BBA">
      <w:pPr>
        <w:jc w:val="both"/>
        <w:rPr>
          <w:rFonts w:eastAsiaTheme="majorEastAsia" w:cstheme="majorBidi"/>
          <w:b/>
          <w:caps/>
          <w:color w:val="000099"/>
          <w:sz w:val="24"/>
          <w:szCs w:val="32"/>
        </w:rPr>
      </w:pPr>
    </w:p>
    <w:p w:rsidR="00A24D77" w:rsidRDefault="00A24D77" w:rsidP="009A7BBA">
      <w:pPr>
        <w:jc w:val="both"/>
        <w:rPr>
          <w:rFonts w:eastAsiaTheme="majorEastAsia" w:cstheme="majorBidi"/>
          <w:b/>
          <w:caps/>
          <w:color w:val="000099"/>
          <w:sz w:val="24"/>
          <w:szCs w:val="32"/>
        </w:rPr>
      </w:pPr>
    </w:p>
    <w:p w:rsidR="00A24D77" w:rsidRDefault="00A24D77" w:rsidP="009A7BBA">
      <w:pPr>
        <w:jc w:val="both"/>
        <w:rPr>
          <w:rFonts w:eastAsiaTheme="majorEastAsia" w:cstheme="majorBidi"/>
          <w:b/>
          <w:caps/>
          <w:color w:val="000099"/>
          <w:sz w:val="24"/>
          <w:szCs w:val="32"/>
        </w:rPr>
      </w:pPr>
    </w:p>
    <w:p w:rsidR="00953776" w:rsidRDefault="00953776" w:rsidP="009A7BBA">
      <w:pPr>
        <w:jc w:val="both"/>
        <w:rPr>
          <w:rFonts w:eastAsiaTheme="majorEastAsia" w:cstheme="majorBidi"/>
          <w:b/>
          <w:caps/>
          <w:color w:val="000099"/>
          <w:sz w:val="24"/>
          <w:szCs w:val="32"/>
        </w:rPr>
      </w:pPr>
    </w:p>
    <w:p w:rsidR="00953776" w:rsidRDefault="00D16F1D" w:rsidP="009A7BBA">
      <w:pPr>
        <w:jc w:val="both"/>
        <w:rPr>
          <w:rFonts w:ascii="Arial Black" w:eastAsiaTheme="majorEastAsia" w:hAnsi="Arial Black" w:cstheme="majorBidi"/>
          <w:b/>
          <w:caps/>
          <w:color w:val="000099"/>
          <w:sz w:val="40"/>
          <w:szCs w:val="32"/>
        </w:rPr>
      </w:pPr>
      <w:r>
        <w:rPr>
          <w:rFonts w:ascii="Arial Black" w:eastAsiaTheme="majorEastAsia" w:hAnsi="Arial Black" w:cstheme="majorBidi"/>
          <w:b/>
          <w:caps/>
          <w:color w:val="000099"/>
          <w:sz w:val="40"/>
          <w:szCs w:val="32"/>
        </w:rPr>
        <w:t>KİŞİSEL VERİLERİN KORUNMASI VE İŞLENMESİ POLİTİKASI</w:t>
      </w:r>
    </w:p>
    <w:p w:rsidR="00A24D77" w:rsidRDefault="00A24D77" w:rsidP="009A7BBA">
      <w:pPr>
        <w:jc w:val="both"/>
        <w:rPr>
          <w:rFonts w:eastAsiaTheme="majorEastAsia" w:cstheme="majorBidi"/>
          <w:b/>
          <w:caps/>
          <w:color w:val="000099"/>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A24D77" w:rsidRDefault="00A24D77" w:rsidP="009A7BBA">
      <w:pPr>
        <w:jc w:val="both"/>
        <w:rPr>
          <w:rFonts w:eastAsiaTheme="majorEastAsia" w:cstheme="majorBidi"/>
          <w:sz w:val="24"/>
          <w:szCs w:val="32"/>
        </w:rPr>
      </w:pPr>
    </w:p>
    <w:p w:rsidR="00791B18" w:rsidRDefault="00791B18" w:rsidP="009A7BBA">
      <w:pPr>
        <w:jc w:val="both"/>
        <w:rPr>
          <w:rFonts w:eastAsiaTheme="majorEastAsia" w:cstheme="majorBidi"/>
          <w:sz w:val="24"/>
          <w:szCs w:val="32"/>
        </w:rPr>
      </w:pPr>
    </w:p>
    <w:p w:rsidR="00791B18" w:rsidRDefault="00791B18" w:rsidP="009A7BBA">
      <w:pPr>
        <w:jc w:val="both"/>
        <w:rPr>
          <w:rFonts w:eastAsiaTheme="majorEastAsia" w:cstheme="majorBidi"/>
          <w:sz w:val="24"/>
          <w:szCs w:val="32"/>
        </w:rPr>
      </w:pPr>
    </w:p>
    <w:p w:rsidR="00791B18" w:rsidRDefault="00791B18" w:rsidP="009A7BBA">
      <w:pPr>
        <w:jc w:val="both"/>
        <w:rPr>
          <w:rFonts w:eastAsiaTheme="majorEastAsia" w:cstheme="majorBidi"/>
          <w:sz w:val="24"/>
          <w:szCs w:val="32"/>
        </w:rPr>
      </w:pPr>
    </w:p>
    <w:p w:rsidR="00791B18" w:rsidRDefault="00791B18" w:rsidP="009A7BBA">
      <w:pPr>
        <w:jc w:val="both"/>
        <w:rPr>
          <w:rFonts w:eastAsiaTheme="majorEastAsia" w:cstheme="majorBidi"/>
          <w:sz w:val="24"/>
          <w:szCs w:val="32"/>
        </w:rPr>
      </w:pPr>
    </w:p>
    <w:p w:rsidR="00791B18" w:rsidRDefault="00791B18" w:rsidP="009A7BBA">
      <w:pPr>
        <w:jc w:val="both"/>
        <w:rPr>
          <w:rFonts w:eastAsiaTheme="majorEastAsia" w:cstheme="majorBidi"/>
          <w:sz w:val="24"/>
          <w:szCs w:val="32"/>
        </w:rPr>
      </w:pPr>
    </w:p>
    <w:p w:rsidR="00791B18" w:rsidRDefault="00791B18" w:rsidP="009A7BBA">
      <w:pPr>
        <w:jc w:val="both"/>
        <w:rPr>
          <w:rFonts w:eastAsiaTheme="majorEastAsia" w:cstheme="majorBidi"/>
          <w:sz w:val="24"/>
          <w:szCs w:val="32"/>
        </w:rPr>
      </w:pPr>
    </w:p>
    <w:p w:rsidR="00791B18" w:rsidRPr="00112D8C" w:rsidRDefault="00791B18" w:rsidP="009A7BBA">
      <w:pPr>
        <w:jc w:val="both"/>
        <w:rPr>
          <w:rFonts w:eastAsiaTheme="majorEastAsia" w:cstheme="majorBidi"/>
          <w:sz w:val="24"/>
          <w:szCs w:val="32"/>
        </w:rPr>
        <w:sectPr w:rsidR="00791B18" w:rsidRPr="00112D8C" w:rsidSect="008237E1">
          <w:headerReference w:type="default" r:id="rId9"/>
          <w:pgSz w:w="11906" w:h="16838"/>
          <w:pgMar w:top="1926" w:right="849" w:bottom="1418" w:left="1134" w:header="708" w:footer="764" w:gutter="0"/>
          <w:cols w:space="708"/>
          <w:docGrid w:linePitch="360"/>
        </w:sectPr>
      </w:pPr>
    </w:p>
    <w:p w:rsidR="00742101" w:rsidRDefault="002B3699" w:rsidP="009A7BBA">
      <w:pPr>
        <w:pStyle w:val="Balk1"/>
        <w:jc w:val="both"/>
      </w:pPr>
      <w:r>
        <w:lastRenderedPageBreak/>
        <w:t>AMAÇ</w:t>
      </w:r>
    </w:p>
    <w:p w:rsidR="00742101" w:rsidRDefault="00D16F1D" w:rsidP="009A7BBA">
      <w:pPr>
        <w:jc w:val="both"/>
      </w:pPr>
      <w:r>
        <w:t xml:space="preserve">Bu </w:t>
      </w:r>
      <w:r w:rsidR="00D35701">
        <w:t>P</w:t>
      </w:r>
      <w:r w:rsidR="009F3D64">
        <w:t>olitika</w:t>
      </w:r>
      <w:r w:rsidR="00275B12">
        <w:t>,</w:t>
      </w:r>
      <w:r w:rsidR="009F3D64">
        <w:t xml:space="preserve"> tüm firma</w:t>
      </w:r>
      <w:r>
        <w:t xml:space="preserve"> düzeyinde kişisel verilerin işlenmesi ve korunması konusunda </w:t>
      </w:r>
      <w:r w:rsidR="00275B12">
        <w:t>6698 sayılı Kişisel Verilerin Korunması Kanunu’na (KVKK)</w:t>
      </w:r>
      <w:r>
        <w:t xml:space="preserve"> uyum sağlamak amacıyla ilgili tüm </w:t>
      </w:r>
      <w:r w:rsidR="00542E4A">
        <w:t>DOKA ENDÜSTRİ LTD.ŞTİ</w:t>
      </w:r>
      <w:r w:rsidR="009F3D64">
        <w:t xml:space="preserve"> </w:t>
      </w:r>
      <w:r w:rsidR="00317D65">
        <w:t xml:space="preserve"> (DOKA) </w:t>
      </w:r>
      <w:r w:rsidR="00444055">
        <w:t>yerleşkelerinde</w:t>
      </w:r>
      <w:r>
        <w:t xml:space="preserve"> yürütülecek uyum faaliyetlerinin en üst düzeyde yönetilmesini ve eşgüdümün sağlanmasını temin etmek hedefiyle hazırlanmıştır.</w:t>
      </w:r>
    </w:p>
    <w:p w:rsidR="00317D65" w:rsidRDefault="00CB732D" w:rsidP="009A7BBA">
      <w:pPr>
        <w:jc w:val="both"/>
      </w:pPr>
      <w:proofErr w:type="gramStart"/>
      <w:r>
        <w:t xml:space="preserve">DOKA </w:t>
      </w:r>
      <w:r w:rsidR="00275B12">
        <w:t>,</w:t>
      </w:r>
      <w:r w:rsidR="00023EBD">
        <w:t xml:space="preserve"> </w:t>
      </w:r>
      <w:r w:rsidR="00275B12">
        <w:t>çalışanları</w:t>
      </w:r>
      <w:proofErr w:type="gramEnd"/>
      <w:r w:rsidR="00275B12">
        <w:t xml:space="preserve"> </w:t>
      </w:r>
      <w:r w:rsidR="00317D65" w:rsidRPr="00317D65">
        <w:t>,</w:t>
      </w:r>
      <w:r w:rsidR="005219A5">
        <w:t xml:space="preserve">çalışan adayları, </w:t>
      </w:r>
      <w:r w:rsidR="00C57325">
        <w:t xml:space="preserve">aktif ve potansiyel müşterileri, ziyaretçileri, </w:t>
      </w:r>
      <w:r w:rsidR="00317D65" w:rsidRPr="00317D65">
        <w:t xml:space="preserve">birlikte iş </w:t>
      </w:r>
      <w:r w:rsidR="00C57325">
        <w:t>yaptığı firmaların temsilcileri ve D</w:t>
      </w:r>
      <w:r>
        <w:t>OKA</w:t>
      </w:r>
      <w:r w:rsidR="00C57325">
        <w:t xml:space="preserve"> İle ilişki içinde bulunan diğer </w:t>
      </w:r>
      <w:r w:rsidR="00D35701">
        <w:t>gerçek kişilere</w:t>
      </w:r>
      <w:r w:rsidR="00317D65" w:rsidRPr="00317D65">
        <w:t xml:space="preserve"> ait olan ve </w:t>
      </w:r>
      <w:r w:rsidR="00D35701">
        <w:t>D</w:t>
      </w:r>
      <w:r>
        <w:t xml:space="preserve">OKA </w:t>
      </w:r>
      <w:r w:rsidR="00752625">
        <w:t>t</w:t>
      </w:r>
      <w:r w:rsidR="00317D65" w:rsidRPr="00317D65">
        <w:t>arafından işlenen kişisel verilerin</w:t>
      </w:r>
      <w:r w:rsidR="00D35701">
        <w:t xml:space="preserve"> korunmasına ve bu çerçevede </w:t>
      </w:r>
      <w:r w:rsidR="00317D65" w:rsidRPr="00317D65">
        <w:t xml:space="preserve"> </w:t>
      </w:r>
      <w:proofErr w:type="spellStart"/>
      <w:r w:rsidR="00D35701">
        <w:t>KVKK’da</w:t>
      </w:r>
      <w:proofErr w:type="spellEnd"/>
      <w:r w:rsidR="00D35701">
        <w:t xml:space="preserve"> yer alan gerekliliklerin yerine getirilmesine </w:t>
      </w:r>
      <w:r w:rsidR="00317D65" w:rsidRPr="00317D65">
        <w:t>b</w:t>
      </w:r>
      <w:r w:rsidR="00D35701">
        <w:t>üyük</w:t>
      </w:r>
      <w:r w:rsidR="00317D65" w:rsidRPr="00317D65">
        <w:t xml:space="preserve"> önem vermektedir.</w:t>
      </w:r>
    </w:p>
    <w:p w:rsidR="00D35701" w:rsidRPr="00317D65" w:rsidRDefault="00D35701" w:rsidP="009A7BBA">
      <w:pPr>
        <w:jc w:val="both"/>
        <w:rPr>
          <w:b/>
          <w:caps/>
        </w:rPr>
      </w:pPr>
      <w:r>
        <w:t>Bu Politika</w:t>
      </w:r>
      <w:r w:rsidR="00D43943">
        <w:t xml:space="preserve"> ile kişisel verilerin işlenmesi ve korunması konusunda DOKA tarafından yerine getirilecek hususlar ortaya konulmakta, 6698 sayılı Kişisel Verilerin Korunması Kanunu’nda öngörülen düzenlemelere nasıl uyulacağına ilişkin temel ilkeler belirlenmektedir.</w:t>
      </w:r>
    </w:p>
    <w:p w:rsidR="002B3699" w:rsidRPr="00742101" w:rsidRDefault="002B3699" w:rsidP="009A7BBA">
      <w:pPr>
        <w:pStyle w:val="Balk1"/>
        <w:jc w:val="both"/>
      </w:pPr>
      <w:r w:rsidRPr="00742101">
        <w:t>KAPSAM</w:t>
      </w:r>
    </w:p>
    <w:p w:rsidR="002B3699" w:rsidRDefault="002B3699" w:rsidP="009A7BBA">
      <w:pPr>
        <w:jc w:val="both"/>
      </w:pPr>
      <w:r w:rsidRPr="005E65AB">
        <w:t xml:space="preserve">Bu politika </w:t>
      </w:r>
      <w:r w:rsidR="00E67212">
        <w:t xml:space="preserve">DOKA’ </w:t>
      </w:r>
      <w:proofErr w:type="spellStart"/>
      <w:r w:rsidR="00E67212">
        <w:t>nın</w:t>
      </w:r>
      <w:proofErr w:type="spellEnd"/>
      <w:r w:rsidR="00E67212">
        <w:t xml:space="preserve"> </w:t>
      </w:r>
      <w:r w:rsidRPr="005E65AB">
        <w:t>tüm süreçlerinde uygulanır.</w:t>
      </w:r>
    </w:p>
    <w:p w:rsidR="00641DF4" w:rsidRDefault="00641DF4" w:rsidP="009A7BBA">
      <w:pPr>
        <w:pStyle w:val="Balk1"/>
        <w:jc w:val="both"/>
      </w:pPr>
      <w:r>
        <w:t>TANIMLAR</w:t>
      </w:r>
    </w:p>
    <w:p w:rsidR="00641DF4" w:rsidRPr="00EF046E" w:rsidRDefault="00EF046E" w:rsidP="009A7BBA">
      <w:pPr>
        <w:spacing w:before="0" w:after="0"/>
        <w:jc w:val="both"/>
        <w:rPr>
          <w:b/>
        </w:rPr>
      </w:pPr>
      <w:r w:rsidRPr="00EF046E">
        <w:rPr>
          <w:b/>
          <w:u w:val="single"/>
        </w:rPr>
        <w:t>Açık Rıza</w:t>
      </w:r>
      <w:r w:rsidR="00641DF4" w:rsidRPr="001803D1">
        <w:rPr>
          <w:b/>
        </w:rPr>
        <w:t xml:space="preserve">: </w:t>
      </w:r>
      <w:r>
        <w:rPr>
          <w:b/>
        </w:rPr>
        <w:t xml:space="preserve"> </w:t>
      </w:r>
      <w:r w:rsidR="00641DF4">
        <w:t xml:space="preserve">Belirli bir konuya ilişkin, bilgilendirilmeye dayanan ve özgür iradeyle açıklanan rıza. </w:t>
      </w:r>
    </w:p>
    <w:p w:rsidR="00360981" w:rsidRDefault="00641DF4" w:rsidP="009A7BBA">
      <w:pPr>
        <w:jc w:val="both"/>
      </w:pPr>
      <w:r w:rsidRPr="00EF046E">
        <w:rPr>
          <w:b/>
          <w:u w:val="single"/>
        </w:rPr>
        <w:t xml:space="preserve">Anonim Hale </w:t>
      </w:r>
      <w:proofErr w:type="gramStart"/>
      <w:r w:rsidRPr="00EF046E">
        <w:rPr>
          <w:b/>
          <w:u w:val="single"/>
        </w:rPr>
        <w:t>Getirme</w:t>
      </w:r>
      <w:r w:rsidRPr="001803D1">
        <w:rPr>
          <w:b/>
        </w:rPr>
        <w:t xml:space="preserve"> : </w:t>
      </w:r>
      <w:r>
        <w:t>Kişisel</w:t>
      </w:r>
      <w:proofErr w:type="gramEnd"/>
      <w:r>
        <w:t xml:space="preserve"> verinin, kişisel veri niteliğini kaybedecek ve bu durumun geri alınamayacağı şekilde değiştirilmesidir. </w:t>
      </w:r>
    </w:p>
    <w:p w:rsidR="00023EBD" w:rsidRDefault="00023EBD" w:rsidP="009A7BBA">
      <w:pPr>
        <w:jc w:val="both"/>
      </w:pPr>
      <w:r w:rsidRPr="00023EBD">
        <w:rPr>
          <w:b/>
          <w:u w:val="single"/>
        </w:rPr>
        <w:t>İmha:</w:t>
      </w:r>
      <w:r w:rsidRPr="00023EBD">
        <w:t xml:space="preserve"> Kişisel verilerin silinmesi, yok edilmesi veya anonim hale getirilmesi</w:t>
      </w:r>
    </w:p>
    <w:p w:rsidR="00023EBD" w:rsidRDefault="00023EBD" w:rsidP="00023EBD">
      <w:pPr>
        <w:jc w:val="both"/>
      </w:pPr>
      <w:r w:rsidRPr="00023EBD">
        <w:rPr>
          <w:b/>
          <w:u w:val="single"/>
        </w:rPr>
        <w:t>Kanun/ KVKK:</w:t>
      </w:r>
      <w:r w:rsidRPr="00A02430">
        <w:rPr>
          <w:b/>
        </w:rPr>
        <w:t xml:space="preserve"> </w:t>
      </w:r>
      <w:r w:rsidRPr="00D32D39">
        <w:t>6698 Sayılı</w:t>
      </w:r>
      <w:r>
        <w:rPr>
          <w:b/>
        </w:rPr>
        <w:t xml:space="preserve"> </w:t>
      </w:r>
      <w:r>
        <w:t>Kişisel verilerin korunması kanunu</w:t>
      </w:r>
    </w:p>
    <w:p w:rsidR="00023EBD" w:rsidRPr="00023EBD" w:rsidRDefault="00023EBD" w:rsidP="009A7BBA">
      <w:pPr>
        <w:jc w:val="both"/>
      </w:pPr>
      <w:r w:rsidRPr="00023EBD">
        <w:rPr>
          <w:b/>
          <w:u w:val="single"/>
        </w:rPr>
        <w:t>Kayıt Ortamı:</w:t>
      </w:r>
      <w:r>
        <w:t xml:space="preserve"> Tamamen veya kısmen otomatik olan ya da herhangi bir veri kayıt sisteminin parçası olmak kaydıyla otomatik olmayan yollarla işlenen kişisel verilerin bulunduğu her türlü ortam</w:t>
      </w:r>
    </w:p>
    <w:p w:rsidR="00641DF4" w:rsidRDefault="00641DF4" w:rsidP="009A7BBA">
      <w:pPr>
        <w:jc w:val="both"/>
      </w:pPr>
      <w:proofErr w:type="gramStart"/>
      <w:r w:rsidRPr="00EF046E">
        <w:rPr>
          <w:b/>
          <w:u w:val="single"/>
        </w:rPr>
        <w:t>Kişisel Veri Sahibi</w:t>
      </w:r>
      <w:r w:rsidRPr="001803D1">
        <w:rPr>
          <w:b/>
        </w:rPr>
        <w:t>:</w:t>
      </w:r>
      <w:r>
        <w:t xml:space="preserve"> Kişisel verisi işlenen gerçek kişi. </w:t>
      </w:r>
      <w:proofErr w:type="gramEnd"/>
    </w:p>
    <w:p w:rsidR="005C11EE" w:rsidRDefault="00641DF4" w:rsidP="009A7BBA">
      <w:pPr>
        <w:jc w:val="both"/>
      </w:pPr>
      <w:r w:rsidRPr="00EF046E">
        <w:rPr>
          <w:b/>
          <w:u w:val="single"/>
        </w:rPr>
        <w:t>Kişisel Veri</w:t>
      </w:r>
      <w:r w:rsidRPr="001803D1">
        <w:rPr>
          <w:b/>
        </w:rPr>
        <w:t>:</w:t>
      </w:r>
      <w:r>
        <w:t xml:space="preserve"> Kimliği belirli veya belirlenebilir g</w:t>
      </w:r>
      <w:r w:rsidRPr="00D32D39">
        <w:t xml:space="preserve">erçek kişiye ilişkin her türlü bilgi. </w:t>
      </w:r>
    </w:p>
    <w:p w:rsidR="00641DF4" w:rsidRDefault="00EF046E" w:rsidP="009A7BBA">
      <w:pPr>
        <w:jc w:val="both"/>
      </w:pPr>
      <w:proofErr w:type="gramStart"/>
      <w:r w:rsidRPr="00EF046E">
        <w:rPr>
          <w:b/>
          <w:u w:val="single"/>
        </w:rPr>
        <w:t>Kişisel Verilerin İşlenmesi</w:t>
      </w:r>
      <w:r w:rsidR="00641DF4" w:rsidRPr="00EF046E">
        <w:rPr>
          <w:b/>
          <w:u w:val="single"/>
        </w:rPr>
        <w:t>:</w:t>
      </w:r>
      <w:r w:rsidR="00641DF4">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roofErr w:type="gramEnd"/>
    </w:p>
    <w:p w:rsidR="005C11EE" w:rsidRDefault="005C11EE" w:rsidP="005C11EE">
      <w:pPr>
        <w:jc w:val="both"/>
      </w:pPr>
      <w:r w:rsidRPr="00EF046E">
        <w:rPr>
          <w:b/>
          <w:u w:val="single"/>
        </w:rPr>
        <w:t>Özel Nitelikli Kişisel Veri:</w:t>
      </w:r>
      <w:r>
        <w:t xml:space="preserve"> Irk, etnik köken, siyasi düşünce, felsefi inanç, din, mezhep veya diğer inançlar, kılık kıyafet, dernek, vakıf ya da sendika üyeliği, sağlık, cinsel hayat, ceza mahkûmiyeti ve güvenlik tedbirleriyle ilgili veriler ile </w:t>
      </w:r>
      <w:proofErr w:type="spellStart"/>
      <w:r>
        <w:t>biyometrik</w:t>
      </w:r>
      <w:proofErr w:type="spellEnd"/>
      <w:r>
        <w:t xml:space="preserve"> ve genetik veriler özel nitelikli verilerdir. </w:t>
      </w:r>
    </w:p>
    <w:p w:rsidR="00360981" w:rsidRDefault="00EF046E" w:rsidP="009A7BBA">
      <w:pPr>
        <w:jc w:val="both"/>
      </w:pPr>
      <w:r w:rsidRPr="00EF046E">
        <w:rPr>
          <w:b/>
          <w:u w:val="single"/>
        </w:rPr>
        <w:t>Veri İşleyen</w:t>
      </w:r>
      <w:r w:rsidR="00641DF4" w:rsidRPr="001803D1">
        <w:rPr>
          <w:b/>
        </w:rPr>
        <w:t>:</w:t>
      </w:r>
      <w:r w:rsidR="00641DF4">
        <w:t xml:space="preserve"> Veri sorumlusunun verdiği yetkiye dayanarak onun adına kişisel veri işleyen gerçek ve tüzel kişidir. </w:t>
      </w:r>
    </w:p>
    <w:p w:rsidR="00641DF4" w:rsidRDefault="00EF046E" w:rsidP="009A7BBA">
      <w:pPr>
        <w:jc w:val="both"/>
      </w:pPr>
      <w:r w:rsidRPr="00EF046E">
        <w:rPr>
          <w:b/>
          <w:u w:val="single"/>
        </w:rPr>
        <w:t>Veri Sorumlusu</w:t>
      </w:r>
      <w:r w:rsidR="00641DF4" w:rsidRPr="00EF046E">
        <w:rPr>
          <w:b/>
          <w:u w:val="single"/>
        </w:rPr>
        <w:t>:</w:t>
      </w:r>
      <w:r w:rsidR="00641DF4">
        <w:t xml:space="preserve"> Kişisel verilerin işlenme amaçlarını ve vasıtalarını belirleyen, </w:t>
      </w:r>
      <w:r w:rsidR="005C11EE">
        <w:t xml:space="preserve">veri kayıt sisteminin kurulmasından ve yönetilmesinden sorumlu olan gerçek veya tüzel kişi. </w:t>
      </w:r>
    </w:p>
    <w:p w:rsidR="00360981" w:rsidRPr="00B065D9" w:rsidRDefault="00360981" w:rsidP="009A7BBA">
      <w:pPr>
        <w:jc w:val="both"/>
        <w:rPr>
          <w:sz w:val="18"/>
        </w:rPr>
      </w:pPr>
    </w:p>
    <w:p w:rsidR="00D16F1D" w:rsidRDefault="00D16F1D" w:rsidP="009A7BBA">
      <w:pPr>
        <w:pStyle w:val="Balk1"/>
        <w:jc w:val="both"/>
      </w:pPr>
      <w:r>
        <w:t>KİŞİSEL VERİLERİN İŞLENMESİNDE UYGULANACAK İLKELER</w:t>
      </w:r>
    </w:p>
    <w:p w:rsidR="00A53D73" w:rsidRPr="00360981" w:rsidRDefault="00D16F1D" w:rsidP="009A7BBA">
      <w:pPr>
        <w:jc w:val="both"/>
      </w:pPr>
      <w:r w:rsidRPr="00360981">
        <w:t xml:space="preserve">Bu Politika, </w:t>
      </w:r>
      <w:r w:rsidR="00542E4A" w:rsidRPr="00360981">
        <w:t xml:space="preserve">DOKA </w:t>
      </w:r>
      <w:r w:rsidR="00A53D73" w:rsidRPr="00360981">
        <w:t xml:space="preserve">için rehber niteliğinde olup, </w:t>
      </w:r>
      <w:r w:rsidR="00542E4A" w:rsidRPr="00360981">
        <w:t xml:space="preserve">DOKA </w:t>
      </w:r>
      <w:r w:rsidR="00275B12" w:rsidRPr="00360981">
        <w:t>bünyesindeki tüm bölümler</w:t>
      </w:r>
      <w:r w:rsidR="00C57325" w:rsidRPr="00360981">
        <w:t>in KVKK ve ilgili mevzuat tarafından ortaya konulan kuralları somut olarak nasıl uygulayacaklarına ilişkin yol gösterici bir nitelik taşımaktadır.</w:t>
      </w:r>
      <w:r w:rsidR="00A53D73" w:rsidRPr="00360981">
        <w:t xml:space="preserve"> </w:t>
      </w:r>
    </w:p>
    <w:p w:rsidR="00A53D73" w:rsidRPr="00360981" w:rsidRDefault="00542E4A" w:rsidP="009A7BBA">
      <w:pPr>
        <w:jc w:val="both"/>
      </w:pPr>
      <w:r w:rsidRPr="00360981">
        <w:lastRenderedPageBreak/>
        <w:t xml:space="preserve">DOKA </w:t>
      </w:r>
      <w:r w:rsidR="009F48E2" w:rsidRPr="00360981">
        <w:t>tüm</w:t>
      </w:r>
      <w:r w:rsidR="00107678" w:rsidRPr="00360981">
        <w:t xml:space="preserve"> bölümler</w:t>
      </w:r>
      <w:r w:rsidR="00A53D73" w:rsidRPr="00360981">
        <w:t xml:space="preserve">, </w:t>
      </w:r>
      <w:r w:rsidR="00D16F1D" w:rsidRPr="00360981">
        <w:t>bünyelerinde gerçekleştirdikleri kişisel veri işleme faaliyetlerini analiz ede</w:t>
      </w:r>
      <w:r w:rsidR="00A53D73" w:rsidRPr="00360981">
        <w:t>r</w:t>
      </w:r>
      <w:r w:rsidR="00D16F1D" w:rsidRPr="00360981">
        <w:t xml:space="preserve">ek, bu Politikaya uyum için gerekli </w:t>
      </w:r>
      <w:r w:rsidR="00A53D73" w:rsidRPr="00360981">
        <w:t xml:space="preserve">faaliyetleri gerçekleştirirler </w:t>
      </w:r>
      <w:r w:rsidR="00D16F1D" w:rsidRPr="00360981">
        <w:t>ve her türlü teknik ve idari önlemi</w:t>
      </w:r>
      <w:r w:rsidR="00107678" w:rsidRPr="00360981">
        <w:t>n alınması için üst yönetime suna</w:t>
      </w:r>
      <w:r w:rsidR="00A53D73" w:rsidRPr="00360981">
        <w:t>rlar</w:t>
      </w:r>
      <w:r w:rsidR="00D16F1D" w:rsidRPr="00360981">
        <w:t xml:space="preserve">. </w:t>
      </w:r>
    </w:p>
    <w:p w:rsidR="00A53D73" w:rsidRPr="00360981" w:rsidRDefault="00A53D73" w:rsidP="009A7BBA">
      <w:pPr>
        <w:jc w:val="both"/>
      </w:pPr>
      <w:r w:rsidRPr="00360981">
        <w:t xml:space="preserve">Kişisel verilerin güvenliği ile ilgili yapılan tüm faaliyetler ve faaliyetlerin bu politika ile uyumu periyodik olarak yapılan denetimler ile kontrol edilir. </w:t>
      </w:r>
    </w:p>
    <w:p w:rsidR="00D16F1D" w:rsidRDefault="00D16F1D" w:rsidP="009A7BBA">
      <w:pPr>
        <w:jc w:val="both"/>
      </w:pPr>
      <w:r w:rsidRPr="00A74A04">
        <w:t>Politikaya uyumluluğun sağlanması amacıyla çalışanların farkındalığını</w:t>
      </w:r>
      <w:r w:rsidR="00107678" w:rsidRPr="00A74A04">
        <w:t xml:space="preserve"> arttırma </w:t>
      </w:r>
      <w:r w:rsidR="00A53D73" w:rsidRPr="00A74A04">
        <w:t xml:space="preserve">çalışmalarının yapılması, yeni başlayan çalışanların </w:t>
      </w:r>
      <w:r w:rsidRPr="00A74A04">
        <w:t>uyum süreçleri</w:t>
      </w:r>
      <w:r w:rsidR="00A53D73" w:rsidRPr="00A74A04">
        <w:t>nde eğitimleri bölüm sorumluları tarafından takip edilecektir.</w:t>
      </w:r>
      <w:r w:rsidR="00A53D73">
        <w:t xml:space="preserve"> </w:t>
      </w:r>
    </w:p>
    <w:p w:rsidR="00D16F1D" w:rsidRDefault="000B6D46" w:rsidP="009A7BBA">
      <w:pPr>
        <w:jc w:val="both"/>
      </w:pPr>
      <w:r>
        <w:t>Bu çerçevede, k</w:t>
      </w:r>
      <w:r w:rsidR="00D16F1D">
        <w:t>işisel verilerin işlenmesi sırasında dikkate alınacak ilkeler aşağıda ba</w:t>
      </w:r>
      <w:r w:rsidR="00A74A04">
        <w:t>şlıklar halinde incelenmektedir:</w:t>
      </w:r>
    </w:p>
    <w:p w:rsidR="00107678" w:rsidRPr="000B6D46" w:rsidRDefault="00D16F1D" w:rsidP="003C2E2A">
      <w:pPr>
        <w:pStyle w:val="ListeParagraf"/>
        <w:numPr>
          <w:ilvl w:val="0"/>
          <w:numId w:val="11"/>
        </w:numPr>
        <w:jc w:val="both"/>
        <w:rPr>
          <w:b/>
          <w:vanish/>
          <w:color w:val="2F5496" w:themeColor="accent5" w:themeShade="BF"/>
          <w:specVanish/>
        </w:rPr>
      </w:pPr>
      <w:r w:rsidRPr="000B6D46">
        <w:rPr>
          <w:b/>
          <w:color w:val="2F5496" w:themeColor="accent5" w:themeShade="BF"/>
          <w:u w:val="single"/>
        </w:rPr>
        <w:t>Hukuka ve Dürüstlük Kuralına Uygun Kişisel Veri İşleme Faaliyetlerinde Bulunma</w:t>
      </w:r>
      <w:r w:rsidRPr="000B6D46">
        <w:rPr>
          <w:b/>
          <w:color w:val="2F5496" w:themeColor="accent5" w:themeShade="BF"/>
        </w:rPr>
        <w:t xml:space="preserve"> </w:t>
      </w:r>
    </w:p>
    <w:p w:rsidR="00542E4A" w:rsidRPr="00742101" w:rsidRDefault="0082317D" w:rsidP="009A7BBA">
      <w:pPr>
        <w:jc w:val="both"/>
        <w:rPr>
          <w:b/>
          <w:color w:val="2F5496" w:themeColor="accent5" w:themeShade="BF"/>
        </w:rPr>
      </w:pPr>
      <w:r w:rsidRPr="00742101">
        <w:rPr>
          <w:b/>
          <w:color w:val="2F5496" w:themeColor="accent5" w:themeShade="BF"/>
        </w:rPr>
        <w:t xml:space="preserve"> </w:t>
      </w:r>
    </w:p>
    <w:p w:rsidR="00D16F1D" w:rsidRDefault="00E67212" w:rsidP="009A7BBA">
      <w:pPr>
        <w:jc w:val="both"/>
      </w:pPr>
      <w:r>
        <w:t xml:space="preserve">DOKA, </w:t>
      </w:r>
      <w:r w:rsidR="00D16F1D">
        <w:t>kişisel verilerin işlenmesi faaliyetleri kapsamında hukuka ve dürüstlük kurallarına uygun hareket etme</w:t>
      </w:r>
      <w:r w:rsidR="0082317D">
        <w:t>ktedir</w:t>
      </w:r>
      <w:r w:rsidR="00D16F1D">
        <w:t xml:space="preserve">. Bu kapsamda, kişisel verilerin işlenmesinde orantılılık ve gereklilik prensiplerini uygulamaya koyarak sadece gerektiği kadar kişisel veriyi, veri </w:t>
      </w:r>
      <w:r w:rsidR="00542E4A">
        <w:t>işleme amaçlarına</w:t>
      </w:r>
      <w:r w:rsidR="00D16F1D">
        <w:t xml:space="preserve"> uygun düşecek seviyede işleme</w:t>
      </w:r>
      <w:r w:rsidR="0082317D">
        <w:t>kte</w:t>
      </w:r>
      <w:r w:rsidR="00D16F1D">
        <w:t>dir.</w:t>
      </w:r>
    </w:p>
    <w:p w:rsidR="00D16F1D" w:rsidRPr="00A74A04" w:rsidRDefault="00D16F1D" w:rsidP="003C2E2A">
      <w:pPr>
        <w:pStyle w:val="ListeParagraf"/>
        <w:numPr>
          <w:ilvl w:val="0"/>
          <w:numId w:val="11"/>
        </w:numPr>
        <w:jc w:val="both"/>
        <w:rPr>
          <w:b/>
          <w:vanish/>
          <w:color w:val="2F5496" w:themeColor="accent5" w:themeShade="BF"/>
          <w:u w:val="single"/>
          <w:specVanish/>
        </w:rPr>
      </w:pPr>
      <w:r w:rsidRPr="00A74A04">
        <w:rPr>
          <w:b/>
          <w:color w:val="2F5496" w:themeColor="accent5" w:themeShade="BF"/>
          <w:u w:val="single"/>
        </w:rPr>
        <w:t>Kişisel Verilerin Doğru ve Gerektiğinde Güncel Olmasını Sağlama</w:t>
      </w:r>
    </w:p>
    <w:p w:rsidR="00542E4A" w:rsidRPr="00A74A04" w:rsidRDefault="004F6EB2" w:rsidP="009A7BBA">
      <w:pPr>
        <w:jc w:val="both"/>
        <w:rPr>
          <w:b/>
          <w:color w:val="2F5496" w:themeColor="accent5" w:themeShade="BF"/>
        </w:rPr>
      </w:pPr>
      <w:r w:rsidRPr="00A74A04">
        <w:rPr>
          <w:b/>
          <w:color w:val="2F5496" w:themeColor="accent5" w:themeShade="BF"/>
        </w:rPr>
        <w:t xml:space="preserve"> </w:t>
      </w:r>
    </w:p>
    <w:p w:rsidR="00D16F1D" w:rsidRDefault="00E67212" w:rsidP="009A7BBA">
      <w:pPr>
        <w:jc w:val="both"/>
      </w:pPr>
      <w:r>
        <w:t xml:space="preserve">DOKA, </w:t>
      </w:r>
      <w:r w:rsidR="00D16F1D" w:rsidRPr="00A74A04">
        <w:t>işlemekte oldu</w:t>
      </w:r>
      <w:r w:rsidR="004171DA" w:rsidRPr="00A74A04">
        <w:t>ğu kiş</w:t>
      </w:r>
      <w:r w:rsidR="00D16F1D" w:rsidRPr="00A74A04">
        <w:t>isel verilerin do</w:t>
      </w:r>
      <w:r w:rsidR="004171DA" w:rsidRPr="00A74A04">
        <w:t xml:space="preserve">ğru ve güncel olmasını </w:t>
      </w:r>
      <w:r w:rsidR="00945D6E" w:rsidRPr="00A74A04">
        <w:t>sağlamak için</w:t>
      </w:r>
      <w:r w:rsidR="004171DA" w:rsidRPr="00A74A04">
        <w:t xml:space="preserve"> gerekli tedbirleri al</w:t>
      </w:r>
      <w:r w:rsidR="00945D6E" w:rsidRPr="00A74A04">
        <w:t xml:space="preserve">makta, işlenmekte olan verilerin </w:t>
      </w:r>
      <w:r w:rsidR="00D16F1D" w:rsidRPr="00A74A04">
        <w:t>sahiplerinin kişisel verilerini düzeltmelerine ve güncelleştirmelerine imkân ve</w:t>
      </w:r>
      <w:r w:rsidR="004171DA" w:rsidRPr="00A74A04">
        <w:t>recek sistemleri geliştir</w:t>
      </w:r>
      <w:r w:rsidR="004F6EB2" w:rsidRPr="00A74A04">
        <w:t>mektedi</w:t>
      </w:r>
      <w:r w:rsidR="004171DA" w:rsidRPr="00A74A04">
        <w:t>r</w:t>
      </w:r>
      <w:r w:rsidR="00D16F1D" w:rsidRPr="00A74A04">
        <w:t>.</w:t>
      </w:r>
    </w:p>
    <w:p w:rsidR="00D16F1D" w:rsidRPr="00A74A04" w:rsidRDefault="00D16F1D" w:rsidP="003C2E2A">
      <w:pPr>
        <w:pStyle w:val="ListeParagraf"/>
        <w:numPr>
          <w:ilvl w:val="0"/>
          <w:numId w:val="11"/>
        </w:numPr>
        <w:jc w:val="both"/>
        <w:rPr>
          <w:b/>
          <w:vanish/>
          <w:color w:val="2F5496" w:themeColor="accent5" w:themeShade="BF"/>
          <w:u w:val="single"/>
          <w:specVanish/>
        </w:rPr>
      </w:pPr>
      <w:r w:rsidRPr="00A74A04">
        <w:rPr>
          <w:b/>
          <w:color w:val="2F5496" w:themeColor="accent5" w:themeShade="BF"/>
          <w:u w:val="single"/>
        </w:rPr>
        <w:t>Belirli, Açık ve Meşru Amaçlarla İşleme</w:t>
      </w:r>
    </w:p>
    <w:p w:rsidR="00542E4A" w:rsidRPr="00742101" w:rsidRDefault="004F6EB2" w:rsidP="009A7BBA">
      <w:pPr>
        <w:jc w:val="both"/>
        <w:rPr>
          <w:b/>
          <w:color w:val="2F5496" w:themeColor="accent5" w:themeShade="BF"/>
        </w:rPr>
      </w:pPr>
      <w:r w:rsidRPr="00742101">
        <w:rPr>
          <w:b/>
          <w:color w:val="2F5496" w:themeColor="accent5" w:themeShade="BF"/>
        </w:rPr>
        <w:t xml:space="preserve"> </w:t>
      </w:r>
    </w:p>
    <w:p w:rsidR="00D16F1D" w:rsidRDefault="00E67212" w:rsidP="009A7BBA">
      <w:pPr>
        <w:jc w:val="both"/>
      </w:pPr>
      <w:r>
        <w:t xml:space="preserve">DOKA, </w:t>
      </w:r>
      <w:r w:rsidR="00D16F1D" w:rsidRPr="00A74A04">
        <w:t>kişisel verileri belirli, açık ve huk</w:t>
      </w:r>
      <w:r w:rsidR="004171DA" w:rsidRPr="00A74A04">
        <w:t>uka uygun sebeplerle işleyecektir</w:t>
      </w:r>
      <w:r w:rsidR="00D16F1D" w:rsidRPr="00A74A04">
        <w:t xml:space="preserve">. Bu kapsamda </w:t>
      </w:r>
      <w:r>
        <w:t xml:space="preserve">DOKA, </w:t>
      </w:r>
      <w:r w:rsidR="00D16F1D" w:rsidRPr="00A74A04">
        <w:t>kişisel verilerin hangi</w:t>
      </w:r>
      <w:r w:rsidR="004171DA" w:rsidRPr="00A74A04">
        <w:t xml:space="preserve"> amaçla işleneceğini belirleyecek</w:t>
      </w:r>
      <w:r w:rsidR="00D16F1D" w:rsidRPr="00A74A04">
        <w:t xml:space="preserve"> ve bu amaçları kişisel verileri işlenmeden önce veri sahiplerinin bilgisine sun</w:t>
      </w:r>
      <w:r w:rsidR="004171DA" w:rsidRPr="00A74A04">
        <w:t>acaktır</w:t>
      </w:r>
      <w:r w:rsidR="00D16F1D" w:rsidRPr="00A74A04">
        <w:t xml:space="preserve">. </w:t>
      </w:r>
      <w:r w:rsidR="00A74A04">
        <w:t>Kişisel veriler, belirtilen amaçlar dışında</w:t>
      </w:r>
      <w:r w:rsidR="00CD6045">
        <w:t xml:space="preserve"> işlenmemelidir. </w:t>
      </w:r>
      <w:r>
        <w:t xml:space="preserve">DOKA, </w:t>
      </w:r>
      <w:r w:rsidR="00CD6045">
        <w:t>tarafından belirlenen veri işleme amaçları meşru ve hukuka uygun olmalıdır.</w:t>
      </w:r>
    </w:p>
    <w:p w:rsidR="00D16F1D" w:rsidRPr="00D23A9C" w:rsidRDefault="00D16F1D" w:rsidP="003C2E2A">
      <w:pPr>
        <w:pStyle w:val="ListeParagraf"/>
        <w:numPr>
          <w:ilvl w:val="0"/>
          <w:numId w:val="11"/>
        </w:numPr>
        <w:jc w:val="both"/>
        <w:rPr>
          <w:b/>
          <w:vanish/>
          <w:color w:val="2F5496" w:themeColor="accent5" w:themeShade="BF"/>
          <w:u w:val="single"/>
          <w:specVanish/>
        </w:rPr>
      </w:pPr>
      <w:r w:rsidRPr="00D23A9C">
        <w:rPr>
          <w:b/>
          <w:color w:val="2F5496" w:themeColor="accent5" w:themeShade="BF"/>
          <w:u w:val="single"/>
        </w:rPr>
        <w:t>İşlendikleri Amaçla Bağlantılı, Sınırlı ve Ölçülü Olma</w:t>
      </w:r>
    </w:p>
    <w:p w:rsidR="00542E4A" w:rsidRPr="00EF046E" w:rsidRDefault="004F6EB2" w:rsidP="009A7BBA">
      <w:pPr>
        <w:jc w:val="both"/>
        <w:rPr>
          <w:b/>
          <w:color w:val="2F5496" w:themeColor="accent5" w:themeShade="BF"/>
          <w:u w:val="single"/>
        </w:rPr>
      </w:pPr>
      <w:r w:rsidRPr="00EF046E">
        <w:rPr>
          <w:b/>
          <w:color w:val="2F5496" w:themeColor="accent5" w:themeShade="BF"/>
          <w:u w:val="single"/>
        </w:rPr>
        <w:t xml:space="preserve"> </w:t>
      </w:r>
    </w:p>
    <w:p w:rsidR="00D16F1D" w:rsidRDefault="00542E4A" w:rsidP="009A7BBA">
      <w:pPr>
        <w:jc w:val="both"/>
      </w:pPr>
      <w:r>
        <w:t>DOKA</w:t>
      </w:r>
      <w:r w:rsidR="00D16F1D">
        <w:t>, kişisel verileri belirlenen amaçların gerçekleştirilebilmesi</w:t>
      </w:r>
      <w:r w:rsidR="004F6EB2">
        <w:t xml:space="preserve">ne elverişli ve ölçülü olarak </w:t>
      </w:r>
      <w:r w:rsidR="00D16F1D">
        <w:t>işleme</w:t>
      </w:r>
      <w:r w:rsidR="004F6EB2">
        <w:t xml:space="preserve">kte </w:t>
      </w:r>
      <w:r w:rsidR="00D16F1D">
        <w:t xml:space="preserve">ve amacın gerçekleştirilmesiyle ilgili olmayan veya ihtiyaç duyulmayan kişisel verilerin işlenmesinden kaçınır. </w:t>
      </w:r>
    </w:p>
    <w:p w:rsidR="00D16F1D" w:rsidRPr="00D23A9C" w:rsidRDefault="00D16F1D" w:rsidP="003C2E2A">
      <w:pPr>
        <w:pStyle w:val="ListeParagraf"/>
        <w:numPr>
          <w:ilvl w:val="0"/>
          <w:numId w:val="11"/>
        </w:numPr>
        <w:jc w:val="both"/>
        <w:rPr>
          <w:b/>
          <w:vanish/>
          <w:color w:val="2F5496" w:themeColor="accent5" w:themeShade="BF"/>
          <w:u w:val="single"/>
          <w:specVanish/>
        </w:rPr>
      </w:pPr>
      <w:r w:rsidRPr="00D23A9C">
        <w:rPr>
          <w:b/>
          <w:color w:val="2F5496" w:themeColor="accent5" w:themeShade="BF"/>
          <w:u w:val="single"/>
        </w:rPr>
        <w:t>İlgili Mevzuatta Öngörülen veya İşlendikleri Amaç İçin Gerekli Olan Süre Kadar Muhafaza Etme</w:t>
      </w:r>
    </w:p>
    <w:p w:rsidR="00542E4A" w:rsidRPr="00742101" w:rsidRDefault="002C6947" w:rsidP="009A7BBA">
      <w:pPr>
        <w:jc w:val="both"/>
        <w:rPr>
          <w:b/>
          <w:color w:val="2F5496" w:themeColor="accent5" w:themeShade="BF"/>
        </w:rPr>
      </w:pPr>
      <w:r w:rsidRPr="00742101">
        <w:rPr>
          <w:b/>
          <w:color w:val="2F5496" w:themeColor="accent5" w:themeShade="BF"/>
        </w:rPr>
        <w:t xml:space="preserve"> </w:t>
      </w:r>
    </w:p>
    <w:p w:rsidR="00D16F1D" w:rsidRDefault="00E67212" w:rsidP="009A7BBA">
      <w:pPr>
        <w:jc w:val="both"/>
      </w:pPr>
      <w:r>
        <w:t xml:space="preserve">DOKA, </w:t>
      </w:r>
      <w:r w:rsidR="00D16F1D" w:rsidRPr="00D23A9C">
        <w:t>kişisel verileri yalnızca kanunlarda öngörülen süreler ile veya işlendikleri amaç ile sınırlı olarak muhafaza ed</w:t>
      </w:r>
      <w:r w:rsidR="007F5168" w:rsidRPr="00D23A9C">
        <w:t>e</w:t>
      </w:r>
      <w:r w:rsidR="00D16F1D" w:rsidRPr="00D23A9C">
        <w:t>r. Bu kapsamda, ilgili mevzuatta kişisel verilerin saklanması için bir süre belirlenmişse bu süreye uygun davran</w:t>
      </w:r>
      <w:r w:rsidR="007F5168" w:rsidRPr="00D23A9C">
        <w:t>ılı</w:t>
      </w:r>
      <w:r w:rsidR="00D16F1D" w:rsidRPr="00D23A9C">
        <w:t>r. Bir süre belirlenmemişse, kişisel veriler işlendikleri amaç için gerekli olan süre kadar muhafaza edilir.</w:t>
      </w:r>
    </w:p>
    <w:p w:rsidR="00D16F1D" w:rsidRDefault="00D16F1D" w:rsidP="009A7BBA">
      <w:pPr>
        <w:pStyle w:val="Balk1"/>
        <w:jc w:val="both"/>
      </w:pPr>
      <w:r>
        <w:t>KİŞİSEL VERİLERİN İŞLENME ŞARTLARI</w:t>
      </w:r>
    </w:p>
    <w:p w:rsidR="002A6B4B" w:rsidRDefault="00D16F1D" w:rsidP="009A7BBA">
      <w:pPr>
        <w:jc w:val="both"/>
      </w:pPr>
      <w:r>
        <w:t xml:space="preserve">Kişisel veriler kural olarak, </w:t>
      </w:r>
      <w:proofErr w:type="spellStart"/>
      <w:r>
        <w:t>KVKK’nın</w:t>
      </w:r>
      <w:proofErr w:type="spellEnd"/>
      <w:r>
        <w:t xml:space="preserve"> 5 numaralı maddesinde belirtilen kişisel veri işleme şartlarından bir veya birkaçına dayalı olarak işlenmelidir. Bu kapsamda </w:t>
      </w:r>
      <w:r w:rsidR="00E67212">
        <w:t xml:space="preserve">DOKA, </w:t>
      </w:r>
      <w:r>
        <w:t>kişisel veri işleme faaliyetlerinin bu şartlardan birinin kapsamına girip girmediğini değerlendi</w:t>
      </w:r>
      <w:r w:rsidR="002A6B4B">
        <w:t xml:space="preserve">rir </w:t>
      </w:r>
      <w:r w:rsidR="007F5168">
        <w:t>ve b</w:t>
      </w:r>
      <w:r>
        <w:t>u şartlardan birine dayanmayan kişisel veri iş</w:t>
      </w:r>
      <w:r w:rsidR="0095541C">
        <w:t>leme faaliyetleri</w:t>
      </w:r>
      <w:r w:rsidR="002A6B4B">
        <w:t>ni gerçekleştirmez.</w:t>
      </w:r>
    </w:p>
    <w:p w:rsidR="003B470A" w:rsidRDefault="00A15FBF" w:rsidP="009A7BBA">
      <w:pPr>
        <w:jc w:val="both"/>
      </w:pPr>
      <w:r>
        <w:t>Kanu</w:t>
      </w:r>
      <w:r w:rsidR="00E67212">
        <w:t xml:space="preserve">nda sayılan istisnalar dışında DOKA, </w:t>
      </w:r>
      <w:r w:rsidR="00641DF4">
        <w:t>k</w:t>
      </w:r>
      <w:r w:rsidR="00895161">
        <w:t>işisel verileri,</w:t>
      </w:r>
      <w:r w:rsidR="003B470A">
        <w:t xml:space="preserve"> veri sahibinin açık rızası olmaksızın işleme</w:t>
      </w:r>
      <w:r w:rsidR="00641DF4">
        <w:t>mektedir</w:t>
      </w:r>
      <w:r w:rsidR="003B470A">
        <w:t xml:space="preserve">. </w:t>
      </w:r>
      <w:r w:rsidR="00641DF4">
        <w:t xml:space="preserve">Ancak </w:t>
      </w:r>
      <w:r>
        <w:t xml:space="preserve">Kanun’da sayılan </w:t>
      </w:r>
      <w:r w:rsidR="00641DF4">
        <w:t>a</w:t>
      </w:r>
      <w:r w:rsidR="003B470A">
        <w:t>şağıdaki şartlardan birinin varlığı hâlinde</w:t>
      </w:r>
      <w:r>
        <w:t xml:space="preserve"> ise</w:t>
      </w:r>
      <w:r w:rsidR="003B470A">
        <w:t>, veri sahi</w:t>
      </w:r>
      <w:r w:rsidR="00F57B05">
        <w:t>binin açık rızası aranmaksızın kişisel v</w:t>
      </w:r>
      <w:r>
        <w:t>eriler işlenebil</w:t>
      </w:r>
      <w:r w:rsidR="00386B9B">
        <w:t>mektedir:</w:t>
      </w:r>
    </w:p>
    <w:p w:rsidR="00641DF4" w:rsidRPr="00F80E5C" w:rsidRDefault="004D4F51" w:rsidP="003C2E2A">
      <w:pPr>
        <w:pStyle w:val="ListeParagraf"/>
        <w:numPr>
          <w:ilvl w:val="0"/>
          <w:numId w:val="6"/>
        </w:numPr>
        <w:jc w:val="both"/>
      </w:pPr>
      <w:r>
        <w:t>Kanunlarda açıkça öngörülmesi,</w:t>
      </w:r>
    </w:p>
    <w:p w:rsidR="00F80E5C" w:rsidRPr="00F57B05" w:rsidRDefault="00F80E5C" w:rsidP="00F80E5C">
      <w:pPr>
        <w:pStyle w:val="ListeParagraf"/>
        <w:numPr>
          <w:ilvl w:val="0"/>
          <w:numId w:val="0"/>
        </w:numPr>
        <w:ind w:left="720"/>
        <w:jc w:val="both"/>
        <w:rPr>
          <w:highlight w:val="yellow"/>
        </w:rPr>
      </w:pPr>
    </w:p>
    <w:p w:rsidR="00F80E5C" w:rsidRPr="004D04D5" w:rsidRDefault="003B470A" w:rsidP="003C2E2A">
      <w:pPr>
        <w:pStyle w:val="ListeParagraf"/>
        <w:numPr>
          <w:ilvl w:val="0"/>
          <w:numId w:val="6"/>
        </w:numPr>
        <w:jc w:val="both"/>
      </w:pPr>
      <w:r w:rsidRPr="004D04D5">
        <w:t xml:space="preserve">Fiili imkânsızlık nedeni ile rızasını açıklayamayacak durumda olan veya rızasına </w:t>
      </w:r>
      <w:r w:rsidR="00386B9B" w:rsidRPr="004D04D5">
        <w:t xml:space="preserve">hukuki </w:t>
      </w:r>
      <w:r w:rsidRPr="004D04D5">
        <w:t>geçerlilik</w:t>
      </w:r>
      <w:r>
        <w:t xml:space="preserve"> tanınamayacak olan kişilerin kendisinin ya da başka bir kişinin hayat</w:t>
      </w:r>
      <w:r w:rsidR="00DD144B">
        <w:t>ı</w:t>
      </w:r>
      <w:r>
        <w:t xml:space="preserve"> veya bed</w:t>
      </w:r>
      <w:r w:rsidR="008124EC">
        <w:t>en bütünlüğünün korunması için</w:t>
      </w:r>
      <w:r w:rsidR="00386B9B">
        <w:t xml:space="preserve"> zorunlu </w:t>
      </w:r>
      <w:r w:rsidR="00DD144B">
        <w:t>olması,</w:t>
      </w:r>
      <w:r>
        <w:t xml:space="preserve"> </w:t>
      </w:r>
    </w:p>
    <w:p w:rsidR="00F80E5C" w:rsidRPr="004D04D5" w:rsidRDefault="00F80E5C" w:rsidP="004D04D5">
      <w:pPr>
        <w:pStyle w:val="ListeParagraf"/>
        <w:numPr>
          <w:ilvl w:val="0"/>
          <w:numId w:val="0"/>
        </w:numPr>
        <w:ind w:left="720"/>
        <w:jc w:val="both"/>
      </w:pPr>
    </w:p>
    <w:p w:rsidR="00F80E5C" w:rsidRPr="00F80E5C" w:rsidRDefault="00F80E5C" w:rsidP="003C2E2A">
      <w:pPr>
        <w:pStyle w:val="ListeParagraf"/>
        <w:numPr>
          <w:ilvl w:val="0"/>
          <w:numId w:val="6"/>
        </w:numPr>
        <w:jc w:val="both"/>
      </w:pPr>
      <w:r w:rsidRPr="00F80E5C">
        <w:t>B</w:t>
      </w:r>
      <w:r w:rsidR="003B470A" w:rsidRPr="00F80E5C">
        <w:t>ir sözleşmenin kurulması veya ifasıyla doğrudan doğruya ilgili olması kaydıyl</w:t>
      </w:r>
      <w:r w:rsidR="008124EC" w:rsidRPr="00F80E5C">
        <w:t>a, sözleşmenin taraflarına ait kişisel v</w:t>
      </w:r>
      <w:r w:rsidR="00DD144B">
        <w:t>erilerin işlenmesinin gerekli olması,</w:t>
      </w:r>
    </w:p>
    <w:p w:rsidR="00F80E5C" w:rsidRPr="008124EC" w:rsidRDefault="00F80E5C" w:rsidP="00F80E5C">
      <w:pPr>
        <w:pStyle w:val="ListeParagraf"/>
        <w:numPr>
          <w:ilvl w:val="0"/>
          <w:numId w:val="0"/>
        </w:numPr>
        <w:ind w:left="720"/>
        <w:jc w:val="both"/>
        <w:rPr>
          <w:highlight w:val="yellow"/>
        </w:rPr>
      </w:pPr>
    </w:p>
    <w:p w:rsidR="00641DF4" w:rsidRDefault="004D04D5" w:rsidP="003C2E2A">
      <w:pPr>
        <w:pStyle w:val="ListeParagraf"/>
        <w:numPr>
          <w:ilvl w:val="0"/>
          <w:numId w:val="6"/>
        </w:numPr>
        <w:jc w:val="both"/>
      </w:pPr>
      <w:r>
        <w:lastRenderedPageBreak/>
        <w:t>V</w:t>
      </w:r>
      <w:r w:rsidR="00DD144B">
        <w:t>eri sorumlusunun hukuki yükümlülüğünü yerine getirebilmesi için zorunlu olması,</w:t>
      </w:r>
    </w:p>
    <w:p w:rsidR="004D04D5" w:rsidRDefault="004D04D5" w:rsidP="004D04D5">
      <w:pPr>
        <w:pStyle w:val="ListeParagraf"/>
        <w:numPr>
          <w:ilvl w:val="0"/>
          <w:numId w:val="0"/>
        </w:numPr>
        <w:ind w:left="1004"/>
      </w:pPr>
    </w:p>
    <w:p w:rsidR="005D7083" w:rsidRDefault="005D7083" w:rsidP="003C2E2A">
      <w:pPr>
        <w:pStyle w:val="ListeParagraf"/>
        <w:numPr>
          <w:ilvl w:val="0"/>
          <w:numId w:val="6"/>
        </w:numPr>
        <w:jc w:val="both"/>
      </w:pPr>
      <w:r>
        <w:t>Veri sahibinin kendisi tarafından alenileştirilmiş olması,</w:t>
      </w:r>
    </w:p>
    <w:p w:rsidR="005D7083" w:rsidRDefault="005D7083" w:rsidP="005D7083">
      <w:pPr>
        <w:pStyle w:val="ListeParagraf"/>
        <w:numPr>
          <w:ilvl w:val="0"/>
          <w:numId w:val="0"/>
        </w:numPr>
        <w:ind w:left="1004"/>
      </w:pPr>
    </w:p>
    <w:p w:rsidR="00641DF4" w:rsidRDefault="005D7083" w:rsidP="003C2E2A">
      <w:pPr>
        <w:pStyle w:val="ListeParagraf"/>
        <w:numPr>
          <w:ilvl w:val="0"/>
          <w:numId w:val="6"/>
        </w:numPr>
        <w:jc w:val="both"/>
      </w:pPr>
      <w:r>
        <w:t>Bir hakkın tesisi, kullanılması veya korunması için veri işlemenin zorunlu olması,</w:t>
      </w:r>
    </w:p>
    <w:p w:rsidR="004D04D5" w:rsidRDefault="004D04D5" w:rsidP="004D04D5">
      <w:pPr>
        <w:pStyle w:val="ListeParagraf"/>
        <w:numPr>
          <w:ilvl w:val="0"/>
          <w:numId w:val="0"/>
        </w:numPr>
        <w:ind w:left="720"/>
        <w:jc w:val="both"/>
      </w:pPr>
    </w:p>
    <w:p w:rsidR="00713205" w:rsidRDefault="005D7083" w:rsidP="003C2E2A">
      <w:pPr>
        <w:pStyle w:val="ListeParagraf"/>
        <w:numPr>
          <w:ilvl w:val="0"/>
          <w:numId w:val="6"/>
        </w:numPr>
        <w:jc w:val="both"/>
      </w:pPr>
      <w:r>
        <w:t>Veri sahibinin</w:t>
      </w:r>
      <w:r w:rsidR="001D0423">
        <w:t>,</w:t>
      </w:r>
      <w:r w:rsidR="003B470A">
        <w:t xml:space="preserve"> temel hak ve özgür</w:t>
      </w:r>
      <w:r w:rsidR="001D0423">
        <w:t>lük</w:t>
      </w:r>
      <w:r w:rsidR="003B470A">
        <w:t>lerine zarar vermemek kaydıyla</w:t>
      </w:r>
      <w:r>
        <w:t>,</w:t>
      </w:r>
      <w:r w:rsidR="003B470A">
        <w:t xml:space="preserve"> </w:t>
      </w:r>
      <w:r w:rsidR="004D04D5">
        <w:t xml:space="preserve">veri sorumlusunun </w:t>
      </w:r>
      <w:r w:rsidR="003B470A">
        <w:t>me</w:t>
      </w:r>
      <w:r>
        <w:t xml:space="preserve">şru menfaatleri </w:t>
      </w:r>
      <w:r w:rsidR="001D0423">
        <w:t xml:space="preserve">için </w:t>
      </w:r>
      <w:r>
        <w:t>veri işlenmesinin zorunlu olması.</w:t>
      </w:r>
    </w:p>
    <w:p w:rsidR="00EF046E" w:rsidRDefault="00EF046E" w:rsidP="009A7BBA">
      <w:pPr>
        <w:jc w:val="both"/>
        <w:rPr>
          <w:b/>
        </w:rPr>
      </w:pPr>
    </w:p>
    <w:p w:rsidR="00A023E5" w:rsidRPr="00742101" w:rsidRDefault="00A023E5" w:rsidP="009A7BBA">
      <w:pPr>
        <w:jc w:val="both"/>
        <w:rPr>
          <w:b/>
        </w:rPr>
      </w:pPr>
      <w:r w:rsidRPr="00742101">
        <w:rPr>
          <w:b/>
        </w:rPr>
        <w:t>Özel Nitelikli Kişisel Verilerin İşlenme Şartları</w:t>
      </w:r>
    </w:p>
    <w:p w:rsidR="00EF384E" w:rsidRDefault="00E67212" w:rsidP="009A7BBA">
      <w:pPr>
        <w:jc w:val="both"/>
      </w:pPr>
      <w:r>
        <w:t>DOKA, ö</w:t>
      </w:r>
      <w:r w:rsidR="00E03216">
        <w:t>zel nitelikli kişisel v</w:t>
      </w:r>
      <w:r w:rsidR="00542E4A">
        <w:t>erileri</w:t>
      </w:r>
      <w:r w:rsidR="00A023E5">
        <w:t>, ilgilinin açık rızası olmaksızın işlemez. Ancak sa</w:t>
      </w:r>
      <w:r w:rsidR="00E03216">
        <w:t xml:space="preserve">ğlık ve cinsel hayat dışındaki </w:t>
      </w:r>
      <w:r w:rsidR="00D94E58">
        <w:t xml:space="preserve">özel nitelikli </w:t>
      </w:r>
      <w:r w:rsidR="00E03216">
        <w:t>k</w:t>
      </w:r>
      <w:r w:rsidR="00D94E58">
        <w:t>işisel v</w:t>
      </w:r>
      <w:r w:rsidR="00A023E5">
        <w:t>eriler, kanunlarda öngörülen hallerde ilgili kişinin açık rıza</w:t>
      </w:r>
      <w:r w:rsidR="005D7083">
        <w:t>sı</w:t>
      </w:r>
      <w:r w:rsidR="00A023E5">
        <w:t xml:space="preserve"> aranmaksızın</w:t>
      </w:r>
      <w:r w:rsidR="005D7083">
        <w:t xml:space="preserve"> da</w:t>
      </w:r>
      <w:r w:rsidR="00A023E5">
        <w:t xml:space="preserve"> işlenebilecektir.  </w:t>
      </w:r>
      <w:r w:rsidR="005D7083">
        <w:t>Bununla birlikte, s</w:t>
      </w:r>
      <w:r w:rsidR="00E03216">
        <w:t>ağlık ve cinsel hayata ilişkin kişisel v</w:t>
      </w:r>
      <w:r w:rsidR="00A023E5">
        <w:t>eriler</w:t>
      </w:r>
      <w:r w:rsidR="00EF384E">
        <w:t xml:space="preserve"> ise yeterli önlemlerin alınması şartıyla ve aşağıda sayılan sebeplerin varlığı halinde açık rızası alınmaksızın işlenebilmektedir:</w:t>
      </w:r>
    </w:p>
    <w:p w:rsidR="00EF384E" w:rsidRDefault="00EF384E" w:rsidP="003C2E2A">
      <w:pPr>
        <w:pStyle w:val="ListeParagraf"/>
        <w:numPr>
          <w:ilvl w:val="0"/>
          <w:numId w:val="12"/>
        </w:numPr>
        <w:jc w:val="both"/>
      </w:pPr>
      <w:r>
        <w:t>K</w:t>
      </w:r>
      <w:r w:rsidR="00A023E5">
        <w:t>amu sağlığının k</w:t>
      </w:r>
      <w:r>
        <w:t>orunması</w:t>
      </w:r>
      <w:r w:rsidR="005D7083">
        <w:t>,</w:t>
      </w:r>
    </w:p>
    <w:p w:rsidR="00EF384E" w:rsidRDefault="00EF384E" w:rsidP="003C2E2A">
      <w:pPr>
        <w:pStyle w:val="ListeParagraf"/>
        <w:numPr>
          <w:ilvl w:val="0"/>
          <w:numId w:val="12"/>
        </w:numPr>
        <w:jc w:val="both"/>
      </w:pPr>
      <w:r>
        <w:t>Koruyucu hekimlik</w:t>
      </w:r>
      <w:r w:rsidR="005D7083">
        <w:t>,</w:t>
      </w:r>
    </w:p>
    <w:p w:rsidR="00EF384E" w:rsidRDefault="00EF384E" w:rsidP="003C2E2A">
      <w:pPr>
        <w:pStyle w:val="ListeParagraf"/>
        <w:numPr>
          <w:ilvl w:val="0"/>
          <w:numId w:val="12"/>
        </w:numPr>
        <w:jc w:val="both"/>
      </w:pPr>
      <w:r>
        <w:t>T</w:t>
      </w:r>
      <w:r w:rsidR="005D7083">
        <w:t>ıbbı teşhis,</w:t>
      </w:r>
    </w:p>
    <w:p w:rsidR="00EF384E" w:rsidRDefault="00EF384E" w:rsidP="003C2E2A">
      <w:pPr>
        <w:pStyle w:val="ListeParagraf"/>
        <w:numPr>
          <w:ilvl w:val="0"/>
          <w:numId w:val="12"/>
        </w:numPr>
        <w:jc w:val="both"/>
      </w:pPr>
      <w:r>
        <w:t>T</w:t>
      </w:r>
      <w:r w:rsidR="00A023E5">
        <w:t>edavi ve b</w:t>
      </w:r>
      <w:r>
        <w:t>akım hizmetlerinin yürütülmesi</w:t>
      </w:r>
      <w:r w:rsidR="005D7083">
        <w:t>,</w:t>
      </w:r>
    </w:p>
    <w:p w:rsidR="005D7083" w:rsidRDefault="005D7083" w:rsidP="003C2E2A">
      <w:pPr>
        <w:pStyle w:val="ListeParagraf"/>
        <w:numPr>
          <w:ilvl w:val="0"/>
          <w:numId w:val="12"/>
        </w:numPr>
        <w:jc w:val="both"/>
      </w:pPr>
      <w:r>
        <w:t>Sağlık hizmetleri ile finansmanının planlanması ve yönetimi.</w:t>
      </w:r>
    </w:p>
    <w:p w:rsidR="004C003A" w:rsidRDefault="004C003A" w:rsidP="004C003A">
      <w:pPr>
        <w:pStyle w:val="ListeParagraf"/>
        <w:numPr>
          <w:ilvl w:val="0"/>
          <w:numId w:val="0"/>
        </w:numPr>
        <w:ind w:left="720"/>
        <w:jc w:val="both"/>
      </w:pPr>
    </w:p>
    <w:p w:rsidR="00A023E5" w:rsidRPr="00742101" w:rsidRDefault="003D241B" w:rsidP="009A7BBA">
      <w:pPr>
        <w:jc w:val="both"/>
        <w:rPr>
          <w:b/>
        </w:rPr>
      </w:pPr>
      <w:r w:rsidRPr="00742101">
        <w:rPr>
          <w:b/>
        </w:rPr>
        <w:t xml:space="preserve">Kişisel </w:t>
      </w:r>
      <w:r w:rsidR="00123719">
        <w:rPr>
          <w:b/>
        </w:rPr>
        <w:t>Verilerin Aktarılma Şartları</w:t>
      </w:r>
    </w:p>
    <w:p w:rsidR="002F51AB" w:rsidRDefault="00123719" w:rsidP="009A7BBA">
      <w:pPr>
        <w:jc w:val="both"/>
      </w:pPr>
      <w:r>
        <w:t xml:space="preserve">Kişisel verilerin üçüncü taraflarla paylaşılması hususunda DOKA, diğer kanunlarda yer alan hükümler saklı kalmak kaydıyla, </w:t>
      </w:r>
      <w:proofErr w:type="spellStart"/>
      <w:r>
        <w:t>KVKK’da</w:t>
      </w:r>
      <w:proofErr w:type="spellEnd"/>
      <w:r>
        <w:t xml:space="preserve"> düzenlenen şartlara uyar. Aktarım grupları her bir veri tipi için belirlenmekte ve tanımlanmaktadır.</w:t>
      </w:r>
      <w:r w:rsidR="002F51AB">
        <w:t xml:space="preserve"> </w:t>
      </w:r>
    </w:p>
    <w:p w:rsidR="007818E6" w:rsidRDefault="00123719" w:rsidP="009A7BBA">
      <w:pPr>
        <w:jc w:val="both"/>
      </w:pPr>
      <w:r>
        <w:t xml:space="preserve">Veri sahibinin açık rızası olmadan üçüncü kişilere kişisel veri aktarılmamaktadır. Ancak, KVKK tarafından düzenlenen aşağıdaki şartlardan birinin varlığı halinde kişisel veriler </w:t>
      </w:r>
      <w:r w:rsidR="002F51AB">
        <w:t>DOKA tarafından, veri sahibinin açık rızası alınmadan da aktarılabilecektir:</w:t>
      </w:r>
    </w:p>
    <w:p w:rsidR="002F51AB" w:rsidRDefault="002F51AB" w:rsidP="003C2E2A">
      <w:pPr>
        <w:pStyle w:val="ListeParagraf"/>
        <w:numPr>
          <w:ilvl w:val="0"/>
          <w:numId w:val="7"/>
        </w:numPr>
        <w:jc w:val="both"/>
      </w:pPr>
      <w:r>
        <w:t xml:space="preserve">Kanunlarda </w:t>
      </w:r>
      <w:r w:rsidR="004B6252">
        <w:t>açıkça öngörülmesi,</w:t>
      </w:r>
      <w:r w:rsidR="003E005E" w:rsidRPr="007818E6">
        <w:t xml:space="preserve"> </w:t>
      </w:r>
    </w:p>
    <w:p w:rsidR="004B6252" w:rsidRDefault="004B6252" w:rsidP="003C2E2A">
      <w:pPr>
        <w:pStyle w:val="ListeParagraf"/>
        <w:numPr>
          <w:ilvl w:val="0"/>
          <w:numId w:val="7"/>
        </w:numPr>
        <w:jc w:val="both"/>
      </w:pPr>
      <w:r>
        <w:t xml:space="preserve">Fiili </w:t>
      </w:r>
      <w:proofErr w:type="gramStart"/>
      <w:r>
        <w:t>imkansızlık</w:t>
      </w:r>
      <w:proofErr w:type="gramEnd"/>
      <w:r>
        <w:t xml:space="preserve"> nedeniyle rızasını açıklayamayacak durumda bulunan veya rızasına hukuki geçerlilik tanınmayan kişinin kendisinin ya da bir başkasının hayatı veya beden bütünlüğünün korunması için zorunlu olması,</w:t>
      </w:r>
    </w:p>
    <w:p w:rsidR="003E005E" w:rsidRDefault="003E005E" w:rsidP="003C2E2A">
      <w:pPr>
        <w:pStyle w:val="ListeParagraf"/>
        <w:numPr>
          <w:ilvl w:val="0"/>
          <w:numId w:val="7"/>
        </w:numPr>
        <w:jc w:val="both"/>
      </w:pPr>
      <w:r>
        <w:t>Bir sözleşmenin kurulması veya ifasıy</w:t>
      </w:r>
      <w:r w:rsidR="00AB7C61">
        <w:t>la doğrudan doğruya ilgili olması</w:t>
      </w:r>
      <w:r>
        <w:t xml:space="preserve"> kaydıyla</w:t>
      </w:r>
      <w:r w:rsidR="00AB7C61">
        <w:t>, sözleşmenin taraflarına ait kişisel verilerin aktarılmasının gerekli olması,</w:t>
      </w:r>
    </w:p>
    <w:p w:rsidR="003E005E" w:rsidRDefault="00AB7C61" w:rsidP="003C2E2A">
      <w:pPr>
        <w:pStyle w:val="ListeParagraf"/>
        <w:numPr>
          <w:ilvl w:val="0"/>
          <w:numId w:val="7"/>
        </w:numPr>
        <w:jc w:val="both"/>
      </w:pPr>
      <w:r>
        <w:t xml:space="preserve">Veri sorumlusunun, </w:t>
      </w:r>
      <w:r w:rsidR="003E005E">
        <w:t>hukuk</w:t>
      </w:r>
      <w:r>
        <w:t>i yükümlülüğünü yerine getirebilmesi</w:t>
      </w:r>
      <w:r w:rsidR="003E005E">
        <w:t xml:space="preserve"> için </w:t>
      </w:r>
      <w:r>
        <w:t>zorunlu olması,</w:t>
      </w:r>
    </w:p>
    <w:p w:rsidR="003E005E" w:rsidRDefault="00AB7C61" w:rsidP="003C2E2A">
      <w:pPr>
        <w:pStyle w:val="ListeParagraf"/>
        <w:numPr>
          <w:ilvl w:val="0"/>
          <w:numId w:val="7"/>
        </w:numPr>
        <w:jc w:val="both"/>
      </w:pPr>
      <w:r>
        <w:t>Kişisel verinin, ver</w:t>
      </w:r>
      <w:r w:rsidR="003E005E">
        <w:t>i sahibi</w:t>
      </w:r>
      <w:r>
        <w:t xml:space="preserve">nin kendisi </w:t>
      </w:r>
      <w:r w:rsidR="003E005E">
        <w:t>tarafından</w:t>
      </w:r>
      <w:r>
        <w:t xml:space="preserve"> alenileştirilmiş olması,</w:t>
      </w:r>
    </w:p>
    <w:p w:rsidR="003E005E" w:rsidRDefault="00AB7C61" w:rsidP="003C2E2A">
      <w:pPr>
        <w:pStyle w:val="ListeParagraf"/>
        <w:numPr>
          <w:ilvl w:val="0"/>
          <w:numId w:val="7"/>
        </w:numPr>
        <w:jc w:val="both"/>
      </w:pPr>
      <w:r>
        <w:t>B</w:t>
      </w:r>
      <w:r w:rsidR="003E005E">
        <w:t xml:space="preserve">ir hakkın tesisi, kullanılması veya korunması için </w:t>
      </w:r>
      <w:r w:rsidR="00BE6B50">
        <w:t xml:space="preserve">veri aktarımının </w:t>
      </w:r>
      <w:r>
        <w:t>zorunlu olması,</w:t>
      </w:r>
    </w:p>
    <w:p w:rsidR="00AB7C61" w:rsidRDefault="00AB7C61" w:rsidP="003C2E2A">
      <w:pPr>
        <w:pStyle w:val="ListeParagraf"/>
        <w:numPr>
          <w:ilvl w:val="0"/>
          <w:numId w:val="7"/>
        </w:numPr>
        <w:jc w:val="both"/>
      </w:pPr>
      <w:r>
        <w:t>Veri sahibinin temel hak ve özgürlüklerine zarar vermemek kaydıyla, veri sorumlusunun meşru menfaatleri için veri aktarılmasının zorunlu olması</w:t>
      </w:r>
    </w:p>
    <w:p w:rsidR="003E005E" w:rsidRPr="00742101" w:rsidRDefault="003E005E" w:rsidP="009A7BBA">
      <w:pPr>
        <w:jc w:val="both"/>
        <w:rPr>
          <w:b/>
        </w:rPr>
      </w:pPr>
      <w:r w:rsidRPr="00742101">
        <w:rPr>
          <w:b/>
        </w:rPr>
        <w:t>Özel Nitelikli Kişisel Verilerin Aktarılma Şartları</w:t>
      </w:r>
    </w:p>
    <w:p w:rsidR="003E005E" w:rsidRDefault="0071463E" w:rsidP="009A7BBA">
      <w:pPr>
        <w:jc w:val="both"/>
      </w:pPr>
      <w:r>
        <w:t>DOKA</w:t>
      </w:r>
      <w:r w:rsidR="003E005E">
        <w:t xml:space="preserve">, gerekli özeni göstererek, </w:t>
      </w:r>
      <w:r w:rsidR="004B0367">
        <w:t>yeterli önlemleri alarak</w:t>
      </w:r>
      <w:r w:rsidR="003E005E">
        <w:t xml:space="preserve"> </w:t>
      </w:r>
      <w:r w:rsidR="00E81439">
        <w:t>ö</w:t>
      </w:r>
      <w:r w:rsidR="003E005E">
        <w:t>z</w:t>
      </w:r>
      <w:r w:rsidR="00E81439">
        <w:t>el nitelikli kişisel verileri</w:t>
      </w:r>
      <w:r w:rsidR="004B0367">
        <w:t>, kişisel veri sahibinin açık rızası olması halinde</w:t>
      </w:r>
      <w:r w:rsidR="003E005E">
        <w:t xml:space="preserve"> üçüncü kişilere aktarabilmektedir.</w:t>
      </w:r>
    </w:p>
    <w:p w:rsidR="003E005E" w:rsidRDefault="004B0367" w:rsidP="004B0367">
      <w:pPr>
        <w:jc w:val="both"/>
      </w:pPr>
      <w:r>
        <w:t>Yeterli önlemler alınmak kaydıyla; sağlık</w:t>
      </w:r>
      <w:r w:rsidR="003E005E">
        <w:t xml:space="preserve"> ve cinsel hayat</w:t>
      </w:r>
      <w:r>
        <w:t xml:space="preserve"> dışındaki özel nitelikli kişisel veriler bakımından kanunlarda öngörülmesi, sağlık ve cinsel hayata ilişkin özel nitelikli kişisel veriler bakımından ise,</w:t>
      </w:r>
    </w:p>
    <w:p w:rsidR="003162F9" w:rsidRDefault="003162F9" w:rsidP="003C2E2A">
      <w:pPr>
        <w:pStyle w:val="ListeParagraf"/>
        <w:numPr>
          <w:ilvl w:val="0"/>
          <w:numId w:val="13"/>
        </w:numPr>
        <w:jc w:val="both"/>
      </w:pPr>
      <w:r>
        <w:t>Kamu sağlığının korunması,</w:t>
      </w:r>
    </w:p>
    <w:p w:rsidR="003162F9" w:rsidRDefault="003162F9" w:rsidP="003C2E2A">
      <w:pPr>
        <w:pStyle w:val="ListeParagraf"/>
        <w:numPr>
          <w:ilvl w:val="0"/>
          <w:numId w:val="13"/>
        </w:numPr>
        <w:jc w:val="both"/>
      </w:pPr>
      <w:r>
        <w:t>Koruyucu hekimlik,</w:t>
      </w:r>
    </w:p>
    <w:p w:rsidR="003162F9" w:rsidRDefault="003162F9" w:rsidP="003C2E2A">
      <w:pPr>
        <w:pStyle w:val="ListeParagraf"/>
        <w:numPr>
          <w:ilvl w:val="0"/>
          <w:numId w:val="13"/>
        </w:numPr>
        <w:jc w:val="both"/>
      </w:pPr>
      <w:r>
        <w:t>Tıbbi teşhis,</w:t>
      </w:r>
    </w:p>
    <w:p w:rsidR="003162F9" w:rsidRDefault="003162F9" w:rsidP="003C2E2A">
      <w:pPr>
        <w:pStyle w:val="ListeParagraf"/>
        <w:numPr>
          <w:ilvl w:val="0"/>
          <w:numId w:val="13"/>
        </w:numPr>
        <w:jc w:val="both"/>
      </w:pPr>
      <w:r>
        <w:t>Tedavi ve bakım hizmetlerinin yürütülmesi,</w:t>
      </w:r>
    </w:p>
    <w:p w:rsidR="003162F9" w:rsidRDefault="003162F9" w:rsidP="003C2E2A">
      <w:pPr>
        <w:pStyle w:val="ListeParagraf"/>
        <w:numPr>
          <w:ilvl w:val="0"/>
          <w:numId w:val="13"/>
        </w:numPr>
        <w:jc w:val="both"/>
      </w:pPr>
      <w:r>
        <w:t xml:space="preserve">Sağlık hizmetleri ile finansmanının planlanması ve yönetimi gibi amaçlarla </w:t>
      </w:r>
    </w:p>
    <w:p w:rsidR="003162F9" w:rsidRDefault="003162F9" w:rsidP="003162F9">
      <w:pPr>
        <w:jc w:val="both"/>
      </w:pPr>
      <w:r>
        <w:t>Açık rıza temin edilmeksizin özel nitelikli kişisel veriler aktarılabilecektir.</w:t>
      </w:r>
    </w:p>
    <w:p w:rsidR="00D16F1D" w:rsidRDefault="00542E4A" w:rsidP="009A7BBA">
      <w:pPr>
        <w:pStyle w:val="Balk1"/>
        <w:jc w:val="both"/>
      </w:pPr>
      <w:r>
        <w:lastRenderedPageBreak/>
        <w:t xml:space="preserve">DOKA ENDÜSTRİ LTD. ŞTİ’NİN </w:t>
      </w:r>
      <w:r w:rsidR="00D16F1D">
        <w:t>YÜKÜMLÜLÜKLERİ</w:t>
      </w:r>
    </w:p>
    <w:p w:rsidR="00D16F1D" w:rsidRPr="00742101" w:rsidRDefault="00D16F1D" w:rsidP="009A7BBA">
      <w:pPr>
        <w:jc w:val="both"/>
        <w:rPr>
          <w:b/>
        </w:rPr>
      </w:pPr>
      <w:r w:rsidRPr="00742101">
        <w:rPr>
          <w:b/>
        </w:rPr>
        <w:t>Kişisel Veri Sahibini Aydınlatma Yükümlülüğü</w:t>
      </w:r>
    </w:p>
    <w:p w:rsidR="00D16F1D" w:rsidRDefault="00BD43FB" w:rsidP="009A7BBA">
      <w:pPr>
        <w:jc w:val="both"/>
      </w:pPr>
      <w:proofErr w:type="spellStart"/>
      <w:r>
        <w:t>KVKK’nın</w:t>
      </w:r>
      <w:proofErr w:type="spellEnd"/>
      <w:r>
        <w:t xml:space="preserve"> 10. maddesi kapsamında, veri sahiplerinin, kişisel verilerin elde edilmesinden önce yahut en geç elde edilmesi sırasında aydınlatılması gerekmektedir. </w:t>
      </w:r>
      <w:r w:rsidR="00542E4A" w:rsidRPr="00E06158">
        <w:t>DOKA</w:t>
      </w:r>
      <w:r w:rsidR="001D55BE" w:rsidRPr="00E06158">
        <w:t>,</w:t>
      </w:r>
      <w:r w:rsidR="00D16F1D" w:rsidRPr="00E06158">
        <w:t xml:space="preserve"> kişisel verilerin elde edilmesi sırasında verileri işlenecek kişileri, verilerinin ne şekilde işleneceği konusunda</w:t>
      </w:r>
      <w:r w:rsidR="00D16F1D">
        <w:t xml:space="preserve"> </w:t>
      </w:r>
      <w:r>
        <w:t>aydınlatmaktad</w:t>
      </w:r>
      <w:r w:rsidR="006D6B99">
        <w:t>ır</w:t>
      </w:r>
      <w:r w:rsidR="001C4A2D">
        <w:t xml:space="preserve">. </w:t>
      </w:r>
      <w:proofErr w:type="spellStart"/>
      <w:r>
        <w:t>KVKK</w:t>
      </w:r>
      <w:r w:rsidR="00875FC5">
        <w:t>’</w:t>
      </w:r>
      <w:r w:rsidR="001C4A2D">
        <w:t>da</w:t>
      </w:r>
      <w:proofErr w:type="spellEnd"/>
      <w:r w:rsidR="00875FC5">
        <w:t xml:space="preserve">, bilgilendirmede yer alması gereken asgari hususlar sayılmış olup, bu bilgiler aşağıdaki gibidir. </w:t>
      </w:r>
    </w:p>
    <w:p w:rsidR="00D16F1D" w:rsidRDefault="00875FC5" w:rsidP="003C2E2A">
      <w:pPr>
        <w:pStyle w:val="ListeParagraf"/>
        <w:numPr>
          <w:ilvl w:val="0"/>
          <w:numId w:val="8"/>
        </w:numPr>
        <w:jc w:val="both"/>
      </w:pPr>
      <w:r>
        <w:t>Veri sorumlusunun ve varsa temsilcisinin kimliği</w:t>
      </w:r>
      <w:r w:rsidR="00D16F1D">
        <w:t>,</w:t>
      </w:r>
    </w:p>
    <w:p w:rsidR="00D16F1D" w:rsidRDefault="00D16F1D" w:rsidP="003C2E2A">
      <w:pPr>
        <w:pStyle w:val="ListeParagraf"/>
        <w:numPr>
          <w:ilvl w:val="0"/>
          <w:numId w:val="8"/>
        </w:numPr>
        <w:jc w:val="both"/>
      </w:pPr>
      <w:r>
        <w:t>Kişisel verilerin hangi amaçla işleneceği,</w:t>
      </w:r>
    </w:p>
    <w:p w:rsidR="00D16F1D" w:rsidRDefault="00D16F1D" w:rsidP="003C2E2A">
      <w:pPr>
        <w:pStyle w:val="ListeParagraf"/>
        <w:numPr>
          <w:ilvl w:val="0"/>
          <w:numId w:val="8"/>
        </w:numPr>
        <w:jc w:val="both"/>
      </w:pPr>
      <w:r>
        <w:t>Kişisel verilerin kimlere ve hangi amaçla aktarılabileceği,</w:t>
      </w:r>
    </w:p>
    <w:p w:rsidR="00D16F1D" w:rsidRDefault="00D16F1D" w:rsidP="003C2E2A">
      <w:pPr>
        <w:pStyle w:val="ListeParagraf"/>
        <w:numPr>
          <w:ilvl w:val="0"/>
          <w:numId w:val="8"/>
        </w:numPr>
        <w:jc w:val="both"/>
      </w:pPr>
      <w:r>
        <w:t>Kişisel veri toplamanın yöntemi ve hukuki sebepleri,</w:t>
      </w:r>
    </w:p>
    <w:p w:rsidR="00D16F1D" w:rsidRDefault="00D16F1D" w:rsidP="003C2E2A">
      <w:pPr>
        <w:pStyle w:val="ListeParagraf"/>
        <w:numPr>
          <w:ilvl w:val="0"/>
          <w:numId w:val="8"/>
        </w:numPr>
        <w:jc w:val="both"/>
      </w:pPr>
      <w:r>
        <w:t xml:space="preserve">Kişisel veri </w:t>
      </w:r>
      <w:r w:rsidR="006A25B8">
        <w:t>sahibinin sahip olduğu haklar.</w:t>
      </w:r>
    </w:p>
    <w:p w:rsidR="00EF046E" w:rsidRDefault="00EF046E" w:rsidP="009A7BBA">
      <w:pPr>
        <w:jc w:val="both"/>
        <w:rPr>
          <w:b/>
        </w:rPr>
      </w:pPr>
    </w:p>
    <w:p w:rsidR="00D16F1D" w:rsidRPr="00742101" w:rsidRDefault="00D16F1D" w:rsidP="009A7BBA">
      <w:pPr>
        <w:jc w:val="both"/>
        <w:rPr>
          <w:b/>
        </w:rPr>
      </w:pPr>
      <w:r w:rsidRPr="00742101">
        <w:rPr>
          <w:b/>
        </w:rPr>
        <w:t>Kişisel Veri Sahiplerinin Başvurularını Yanıtlandırma Yükümlülüğü</w:t>
      </w:r>
    </w:p>
    <w:p w:rsidR="006D6B99" w:rsidRDefault="00D16F1D" w:rsidP="009A7BBA">
      <w:pPr>
        <w:jc w:val="both"/>
      </w:pPr>
      <w:r>
        <w:t>KVKK kapsamında kişisel veri sahipl</w:t>
      </w:r>
      <w:r w:rsidR="0007098C">
        <w:t>eri aşağıdaki haklara sahiptir:</w:t>
      </w:r>
    </w:p>
    <w:p w:rsidR="00742101" w:rsidRDefault="00D16F1D" w:rsidP="003C2E2A">
      <w:pPr>
        <w:pStyle w:val="ListeParagraf"/>
        <w:numPr>
          <w:ilvl w:val="0"/>
          <w:numId w:val="5"/>
        </w:numPr>
        <w:jc w:val="both"/>
      </w:pPr>
      <w:r>
        <w:t>Kişisel veri</w:t>
      </w:r>
      <w:r w:rsidR="0007098C">
        <w:t xml:space="preserve"> işlenip işlenmediğini öğrenme,</w:t>
      </w:r>
    </w:p>
    <w:p w:rsidR="00742101" w:rsidRDefault="00D16F1D" w:rsidP="003C2E2A">
      <w:pPr>
        <w:pStyle w:val="ListeParagraf"/>
        <w:numPr>
          <w:ilvl w:val="0"/>
          <w:numId w:val="5"/>
        </w:numPr>
        <w:jc w:val="both"/>
      </w:pPr>
      <w:r>
        <w:t>Kişisel verileri işlenmişse</w:t>
      </w:r>
      <w:r w:rsidR="008B5AD6">
        <w:t xml:space="preserve"> buna ilişkin bilgi talep etme,</w:t>
      </w:r>
    </w:p>
    <w:p w:rsidR="00742101" w:rsidRDefault="00D16F1D" w:rsidP="003C2E2A">
      <w:pPr>
        <w:pStyle w:val="ListeParagraf"/>
        <w:numPr>
          <w:ilvl w:val="0"/>
          <w:numId w:val="5"/>
        </w:numPr>
        <w:jc w:val="both"/>
      </w:pPr>
      <w:r>
        <w:t>Kişisel verilerin işlenme amacını ve bunların amacına uygun kulla</w:t>
      </w:r>
      <w:r w:rsidR="008B5AD6">
        <w:t>nılıp kullanılmadığını öğrenme,</w:t>
      </w:r>
    </w:p>
    <w:p w:rsidR="00742101" w:rsidRDefault="00D16F1D" w:rsidP="003C2E2A">
      <w:pPr>
        <w:pStyle w:val="ListeParagraf"/>
        <w:numPr>
          <w:ilvl w:val="0"/>
          <w:numId w:val="5"/>
        </w:numPr>
        <w:jc w:val="both"/>
      </w:pPr>
      <w:r>
        <w:t>Yurt içinde veya yurt dışında kişisel verilerin akt</w:t>
      </w:r>
      <w:r w:rsidR="008B5AD6">
        <w:t>arıldığı üçüncü kişileri bilme,</w:t>
      </w:r>
    </w:p>
    <w:p w:rsidR="00742101" w:rsidRDefault="00D16F1D" w:rsidP="003C2E2A">
      <w:pPr>
        <w:pStyle w:val="ListeParagraf"/>
        <w:numPr>
          <w:ilvl w:val="0"/>
          <w:numId w:val="5"/>
        </w:numPr>
        <w:jc w:val="both"/>
      </w:pPr>
      <w:r>
        <w:t xml:space="preserve">Kişisel verilerin eksik veya yanlış işlenmiş olması hâlinde bunların düzeltilmesini isteme ve bu kapsamda yapılan işlemin kişisel verilerin aktarıldığı üçüncü </w:t>
      </w:r>
      <w:r w:rsidR="008B5AD6">
        <w:t>kişilere bildirilmesini isteme,</w:t>
      </w:r>
    </w:p>
    <w:p w:rsidR="00742101" w:rsidRDefault="00D16F1D" w:rsidP="003C2E2A">
      <w:pPr>
        <w:pStyle w:val="ListeParagraf"/>
        <w:numPr>
          <w:ilvl w:val="0"/>
          <w:numId w:val="5"/>
        </w:numPr>
        <w:jc w:val="both"/>
      </w:pPr>
      <w:r>
        <w:t>KVKK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742101" w:rsidRDefault="00D16F1D" w:rsidP="003C2E2A">
      <w:pPr>
        <w:pStyle w:val="ListeParagraf"/>
        <w:numPr>
          <w:ilvl w:val="0"/>
          <w:numId w:val="5"/>
        </w:numPr>
        <w:jc w:val="both"/>
      </w:pPr>
      <w:r>
        <w:t>İşlenen verilerin münhasıran otomatik sistemler vasıtasıyla analiz edilmesi suretiyle kişinin kendisi aleyhine bir sonucu</w:t>
      </w:r>
      <w:r w:rsidR="008B5AD6">
        <w:t>n ortaya çıkmasına itiraz etme,</w:t>
      </w:r>
    </w:p>
    <w:p w:rsidR="00D16F1D" w:rsidRDefault="00D16F1D" w:rsidP="003C2E2A">
      <w:pPr>
        <w:pStyle w:val="ListeParagraf"/>
        <w:numPr>
          <w:ilvl w:val="0"/>
          <w:numId w:val="5"/>
        </w:numPr>
        <w:jc w:val="both"/>
      </w:pPr>
      <w:r>
        <w:t>Kişisel verilerin kanuna aykırı olarak işlenmesi sebebiyle zarara uğraması hâlinde zararın</w:t>
      </w:r>
      <w:r w:rsidR="00742101">
        <w:t xml:space="preserve"> </w:t>
      </w:r>
      <w:r>
        <w:t>giderilmesini talep etme.</w:t>
      </w:r>
    </w:p>
    <w:p w:rsidR="008921A7" w:rsidRPr="008921A7" w:rsidRDefault="008921A7" w:rsidP="008921A7">
      <w:pPr>
        <w:jc w:val="both"/>
        <w:rPr>
          <w:rFonts w:cs="Arial"/>
          <w:szCs w:val="20"/>
        </w:rPr>
      </w:pPr>
      <w:bookmarkStart w:id="0" w:name="_GoBack"/>
      <w:r w:rsidRPr="008921A7">
        <w:rPr>
          <w:rFonts w:cs="Arial"/>
          <w:szCs w:val="20"/>
        </w:rPr>
        <w:t>Kişisel verilerinizin işlenmesi ile ilgili hususlarda başvurunuzu, aşağıdaki yöntemler ile yapabilirsiniz:</w:t>
      </w:r>
    </w:p>
    <w:tbl>
      <w:tblPr>
        <w:tblStyle w:val="TabloKlavuzu"/>
        <w:tblW w:w="0" w:type="auto"/>
        <w:tblInd w:w="720" w:type="dxa"/>
        <w:tblLook w:val="04A0" w:firstRow="1" w:lastRow="0" w:firstColumn="1" w:lastColumn="0" w:noHBand="0" w:noVBand="1"/>
      </w:tblPr>
      <w:tblGrid>
        <w:gridCol w:w="3070"/>
        <w:gridCol w:w="3071"/>
        <w:gridCol w:w="3071"/>
      </w:tblGrid>
      <w:tr w:rsidR="008921A7" w:rsidRPr="008921A7" w:rsidTr="008D2884">
        <w:tc>
          <w:tcPr>
            <w:tcW w:w="3070" w:type="dxa"/>
          </w:tcPr>
          <w:p w:rsidR="008921A7" w:rsidRPr="008921A7" w:rsidRDefault="008921A7" w:rsidP="008D2884">
            <w:pPr>
              <w:pStyle w:val="ListeParagraf"/>
              <w:ind w:left="0"/>
              <w:rPr>
                <w:rFonts w:cs="Arial"/>
                <w:szCs w:val="20"/>
              </w:rPr>
            </w:pPr>
            <w:r w:rsidRPr="008921A7">
              <w:rPr>
                <w:rFonts w:cs="Arial"/>
                <w:szCs w:val="20"/>
              </w:rPr>
              <w:t>Başvuru Yöntemi</w:t>
            </w:r>
          </w:p>
        </w:tc>
        <w:tc>
          <w:tcPr>
            <w:tcW w:w="3071" w:type="dxa"/>
          </w:tcPr>
          <w:p w:rsidR="008921A7" w:rsidRPr="008921A7" w:rsidRDefault="008921A7" w:rsidP="008D2884">
            <w:pPr>
              <w:pStyle w:val="ListeParagraf"/>
              <w:ind w:left="0"/>
              <w:rPr>
                <w:rFonts w:cs="Arial"/>
                <w:szCs w:val="20"/>
              </w:rPr>
            </w:pPr>
            <w:r w:rsidRPr="008921A7">
              <w:rPr>
                <w:rFonts w:cs="Arial"/>
                <w:szCs w:val="20"/>
              </w:rPr>
              <w:t>Başvurunun Yapılacağı Adres</w:t>
            </w:r>
          </w:p>
        </w:tc>
        <w:tc>
          <w:tcPr>
            <w:tcW w:w="3071" w:type="dxa"/>
          </w:tcPr>
          <w:p w:rsidR="008921A7" w:rsidRPr="008921A7" w:rsidRDefault="008921A7" w:rsidP="008D2884">
            <w:pPr>
              <w:pStyle w:val="ListeParagraf"/>
              <w:ind w:left="0"/>
              <w:rPr>
                <w:rFonts w:cs="Arial"/>
                <w:szCs w:val="20"/>
              </w:rPr>
            </w:pPr>
            <w:r w:rsidRPr="008921A7">
              <w:rPr>
                <w:rFonts w:cs="Arial"/>
                <w:szCs w:val="20"/>
              </w:rPr>
              <w:t>Başvuru Gönderiminde Belirtilecek Bilgi</w:t>
            </w:r>
          </w:p>
        </w:tc>
      </w:tr>
      <w:tr w:rsidR="008921A7" w:rsidRPr="008921A7" w:rsidTr="008D2884">
        <w:tc>
          <w:tcPr>
            <w:tcW w:w="3070" w:type="dxa"/>
          </w:tcPr>
          <w:p w:rsidR="008921A7" w:rsidRPr="008921A7" w:rsidRDefault="008921A7" w:rsidP="008D2884">
            <w:pPr>
              <w:pStyle w:val="ListeParagraf"/>
              <w:ind w:left="0"/>
              <w:rPr>
                <w:rFonts w:cs="Arial"/>
                <w:szCs w:val="20"/>
              </w:rPr>
            </w:pPr>
            <w:r w:rsidRPr="008921A7">
              <w:rPr>
                <w:rFonts w:cs="Arial"/>
                <w:szCs w:val="20"/>
              </w:rPr>
              <w:t xml:space="preserve">Başvuru formunun imzalı bir kopyasının Elden Başvuru ile teslim edilmesi (Başvuru sahibinin bizzat gelip </w:t>
            </w:r>
            <w:proofErr w:type="gramStart"/>
            <w:r w:rsidRPr="008921A7">
              <w:rPr>
                <w:rFonts w:cs="Arial"/>
                <w:szCs w:val="20"/>
              </w:rPr>
              <w:t>kimliğini  ibraz</w:t>
            </w:r>
            <w:proofErr w:type="gramEnd"/>
            <w:r w:rsidRPr="008921A7">
              <w:rPr>
                <w:rFonts w:cs="Arial"/>
                <w:szCs w:val="20"/>
              </w:rPr>
              <w:t xml:space="preserve"> ederek başvurması gerekmektedir. </w:t>
            </w:r>
            <w:proofErr w:type="gramStart"/>
            <w:r w:rsidRPr="008921A7">
              <w:rPr>
                <w:rFonts w:cs="Arial"/>
                <w:szCs w:val="20"/>
              </w:rPr>
              <w:t>Vekaleten</w:t>
            </w:r>
            <w:proofErr w:type="gramEnd"/>
            <w:r w:rsidRPr="008921A7">
              <w:rPr>
                <w:rFonts w:cs="Arial"/>
                <w:szCs w:val="20"/>
              </w:rPr>
              <w:t xml:space="preserve"> başvuru yapılması durumunda noter tasdikli vekaletnamenin sunulması gerekmektedir.)</w:t>
            </w:r>
          </w:p>
        </w:tc>
        <w:tc>
          <w:tcPr>
            <w:tcW w:w="3071" w:type="dxa"/>
          </w:tcPr>
          <w:p w:rsidR="008921A7" w:rsidRPr="008921A7" w:rsidRDefault="008921A7" w:rsidP="008D2884">
            <w:pPr>
              <w:pStyle w:val="ListeParagraf"/>
              <w:ind w:left="0"/>
              <w:rPr>
                <w:rFonts w:cs="Arial"/>
                <w:szCs w:val="20"/>
              </w:rPr>
            </w:pPr>
            <w:r w:rsidRPr="008921A7">
              <w:rPr>
                <w:rFonts w:cs="Arial"/>
                <w:szCs w:val="20"/>
              </w:rPr>
              <w:t xml:space="preserve">Merve Mahallesi Atatürk Caddesi No:322 </w:t>
            </w:r>
          </w:p>
          <w:p w:rsidR="008921A7" w:rsidRPr="008921A7" w:rsidRDefault="008921A7" w:rsidP="008D2884">
            <w:pPr>
              <w:pStyle w:val="ListeParagraf"/>
              <w:ind w:left="0"/>
              <w:rPr>
                <w:rFonts w:cs="Arial"/>
                <w:szCs w:val="20"/>
              </w:rPr>
            </w:pPr>
            <w:proofErr w:type="spellStart"/>
            <w:r w:rsidRPr="008921A7">
              <w:rPr>
                <w:rFonts w:cs="Arial"/>
                <w:szCs w:val="20"/>
              </w:rPr>
              <w:t>Sancaktepe</w:t>
            </w:r>
            <w:proofErr w:type="spellEnd"/>
            <w:r w:rsidRPr="008921A7">
              <w:rPr>
                <w:rFonts w:cs="Arial"/>
                <w:szCs w:val="20"/>
              </w:rPr>
              <w:t xml:space="preserve"> /İstanbul</w:t>
            </w:r>
          </w:p>
        </w:tc>
        <w:tc>
          <w:tcPr>
            <w:tcW w:w="3071" w:type="dxa"/>
          </w:tcPr>
          <w:p w:rsidR="008921A7" w:rsidRPr="008921A7" w:rsidRDefault="008921A7" w:rsidP="008D2884">
            <w:pPr>
              <w:pStyle w:val="ListeParagraf"/>
              <w:ind w:left="0"/>
              <w:rPr>
                <w:rFonts w:cs="Arial"/>
                <w:szCs w:val="20"/>
              </w:rPr>
            </w:pPr>
            <w:r w:rsidRPr="008921A7">
              <w:rPr>
                <w:rFonts w:cs="Arial"/>
                <w:szCs w:val="20"/>
              </w:rPr>
              <w:t>Zarfın üzerine “Kişisel Verilerin Korunması Kanunu Kapsamında Bilgi Talebi” yazılacaktır.</w:t>
            </w:r>
          </w:p>
        </w:tc>
      </w:tr>
      <w:tr w:rsidR="008921A7" w:rsidRPr="008921A7" w:rsidTr="008D2884">
        <w:tc>
          <w:tcPr>
            <w:tcW w:w="3070" w:type="dxa"/>
          </w:tcPr>
          <w:p w:rsidR="008921A7" w:rsidRPr="008921A7" w:rsidRDefault="008921A7" w:rsidP="008D2884">
            <w:pPr>
              <w:pStyle w:val="ListeParagraf"/>
              <w:ind w:left="0"/>
              <w:rPr>
                <w:rFonts w:cs="Arial"/>
                <w:szCs w:val="20"/>
              </w:rPr>
            </w:pPr>
            <w:r w:rsidRPr="008921A7">
              <w:rPr>
                <w:rFonts w:cs="Arial"/>
                <w:szCs w:val="20"/>
              </w:rPr>
              <w:t>Başvuru formunun imzalı bir kopyasının Noter vasıtasıyla ya da iadeli taahhütlü posta ile gönderilmesi</w:t>
            </w:r>
          </w:p>
        </w:tc>
        <w:tc>
          <w:tcPr>
            <w:tcW w:w="3071" w:type="dxa"/>
          </w:tcPr>
          <w:p w:rsidR="008921A7" w:rsidRPr="008921A7" w:rsidRDefault="008921A7" w:rsidP="008D2884">
            <w:pPr>
              <w:pStyle w:val="ListeParagraf"/>
              <w:ind w:left="0"/>
              <w:rPr>
                <w:rFonts w:cs="Arial"/>
                <w:szCs w:val="20"/>
              </w:rPr>
            </w:pPr>
            <w:r w:rsidRPr="008921A7">
              <w:rPr>
                <w:rFonts w:cs="Arial"/>
                <w:szCs w:val="20"/>
              </w:rPr>
              <w:t xml:space="preserve">Merve Mahallesi Atatürk Caddesi No:322 </w:t>
            </w:r>
          </w:p>
          <w:p w:rsidR="008921A7" w:rsidRPr="008921A7" w:rsidRDefault="008921A7" w:rsidP="008D2884">
            <w:pPr>
              <w:pStyle w:val="ListeParagraf"/>
              <w:ind w:left="0"/>
              <w:rPr>
                <w:rFonts w:cs="Arial"/>
                <w:szCs w:val="20"/>
              </w:rPr>
            </w:pPr>
            <w:proofErr w:type="spellStart"/>
            <w:r w:rsidRPr="008921A7">
              <w:rPr>
                <w:rFonts w:cs="Arial"/>
                <w:szCs w:val="20"/>
              </w:rPr>
              <w:t>Sancaktepe</w:t>
            </w:r>
            <w:proofErr w:type="spellEnd"/>
            <w:r w:rsidRPr="008921A7">
              <w:rPr>
                <w:rFonts w:cs="Arial"/>
                <w:szCs w:val="20"/>
              </w:rPr>
              <w:t xml:space="preserve"> /İstanbul</w:t>
            </w:r>
          </w:p>
        </w:tc>
        <w:tc>
          <w:tcPr>
            <w:tcW w:w="3071" w:type="dxa"/>
          </w:tcPr>
          <w:p w:rsidR="008921A7" w:rsidRPr="008921A7" w:rsidRDefault="008921A7" w:rsidP="008D2884">
            <w:pPr>
              <w:pStyle w:val="ListeParagraf"/>
              <w:ind w:left="0"/>
              <w:rPr>
                <w:rFonts w:cs="Arial"/>
                <w:szCs w:val="20"/>
              </w:rPr>
            </w:pPr>
            <w:r w:rsidRPr="008921A7">
              <w:rPr>
                <w:rFonts w:cs="Arial"/>
                <w:szCs w:val="20"/>
              </w:rPr>
              <w:t>Tebligat zarfına “Kişisel Verilerin Korunması Kanunu Kapsamında Bilgi Talebi” yazılacaktır.</w:t>
            </w:r>
          </w:p>
        </w:tc>
      </w:tr>
      <w:tr w:rsidR="008921A7" w:rsidRPr="008921A7" w:rsidTr="008D2884">
        <w:tc>
          <w:tcPr>
            <w:tcW w:w="3070" w:type="dxa"/>
          </w:tcPr>
          <w:p w:rsidR="008921A7" w:rsidRPr="008921A7" w:rsidRDefault="008921A7" w:rsidP="008D2884">
            <w:pPr>
              <w:pStyle w:val="ListeParagraf"/>
              <w:ind w:left="0"/>
              <w:rPr>
                <w:rFonts w:cs="Arial"/>
                <w:szCs w:val="20"/>
              </w:rPr>
            </w:pPr>
            <w:r w:rsidRPr="008921A7">
              <w:rPr>
                <w:rFonts w:cs="Arial"/>
                <w:szCs w:val="20"/>
              </w:rPr>
              <w:t>Başvuru formunun imzalı bir kopyasının güvenli elektronik imzalı e-posta vasıtasıyla gönderilmesi</w:t>
            </w:r>
          </w:p>
        </w:tc>
        <w:tc>
          <w:tcPr>
            <w:tcW w:w="3071" w:type="dxa"/>
          </w:tcPr>
          <w:p w:rsidR="008921A7" w:rsidRPr="008921A7" w:rsidRDefault="008921A7" w:rsidP="008D2884">
            <w:pPr>
              <w:pStyle w:val="ListeParagraf"/>
              <w:ind w:left="0"/>
              <w:rPr>
                <w:rFonts w:cs="Arial"/>
                <w:szCs w:val="20"/>
              </w:rPr>
            </w:pPr>
            <w:proofErr w:type="gramStart"/>
            <w:r w:rsidRPr="008921A7">
              <w:rPr>
                <w:rFonts w:cs="Arial"/>
                <w:szCs w:val="20"/>
              </w:rPr>
              <w:t>doka</w:t>
            </w:r>
            <w:proofErr w:type="gramEnd"/>
            <w:r w:rsidRPr="008921A7">
              <w:rPr>
                <w:rFonts w:cs="Arial"/>
                <w:szCs w:val="20"/>
              </w:rPr>
              <w:t>@dokaendustri.com.tr</w:t>
            </w:r>
          </w:p>
        </w:tc>
        <w:tc>
          <w:tcPr>
            <w:tcW w:w="3071" w:type="dxa"/>
          </w:tcPr>
          <w:p w:rsidR="008921A7" w:rsidRPr="008921A7" w:rsidRDefault="008921A7" w:rsidP="008D2884">
            <w:pPr>
              <w:pStyle w:val="ListeParagraf"/>
              <w:ind w:left="0"/>
              <w:rPr>
                <w:rFonts w:cs="Arial"/>
                <w:szCs w:val="20"/>
              </w:rPr>
            </w:pPr>
            <w:r w:rsidRPr="008921A7">
              <w:rPr>
                <w:rFonts w:cs="Arial"/>
                <w:szCs w:val="20"/>
              </w:rPr>
              <w:t xml:space="preserve">Elektronik postanın konu kısmına “Kişisel Verilerin Korunması Kanunu Kapsamında Bilgi Talebi” yazılacaktır. </w:t>
            </w:r>
          </w:p>
        </w:tc>
      </w:tr>
    </w:tbl>
    <w:p w:rsidR="008921A7" w:rsidRPr="008921A7" w:rsidRDefault="008921A7" w:rsidP="008921A7">
      <w:pPr>
        <w:ind w:left="708"/>
        <w:jc w:val="both"/>
        <w:rPr>
          <w:rFonts w:cs="Arial"/>
          <w:i/>
          <w:szCs w:val="20"/>
        </w:rPr>
      </w:pPr>
    </w:p>
    <w:p w:rsidR="008921A7" w:rsidRPr="008921A7" w:rsidRDefault="008921A7" w:rsidP="008921A7">
      <w:pPr>
        <w:ind w:left="708"/>
        <w:jc w:val="both"/>
        <w:rPr>
          <w:rFonts w:cs="Arial"/>
          <w:i/>
          <w:szCs w:val="20"/>
        </w:rPr>
      </w:pPr>
      <w:r w:rsidRPr="008921A7">
        <w:rPr>
          <w:rFonts w:cs="Arial"/>
          <w:i/>
          <w:szCs w:val="20"/>
        </w:rPr>
        <w:t xml:space="preserve">Veri sahibi adına 3. Kişiler tarafından yapılacak olan başvurularda, işbu Form ile birlikte noterce onaylanmış </w:t>
      </w:r>
      <w:proofErr w:type="gramStart"/>
      <w:r w:rsidRPr="008921A7">
        <w:rPr>
          <w:rFonts w:cs="Arial"/>
          <w:i/>
          <w:szCs w:val="20"/>
        </w:rPr>
        <w:t>vekaletnamenin</w:t>
      </w:r>
      <w:proofErr w:type="gramEnd"/>
      <w:r w:rsidRPr="008921A7">
        <w:rPr>
          <w:rFonts w:cs="Arial"/>
          <w:i/>
          <w:szCs w:val="20"/>
        </w:rPr>
        <w:t xml:space="preserve">, velayet/vesayet altında bulunan çocuklar adına yapılacak başvurularda ise </w:t>
      </w:r>
      <w:r w:rsidRPr="008921A7">
        <w:rPr>
          <w:rFonts w:cs="Arial"/>
          <w:i/>
          <w:szCs w:val="20"/>
        </w:rPr>
        <w:lastRenderedPageBreak/>
        <w:t>işbu form ile birlikte velayet/vesayet ilişkisini gösteren belgelerin bir suretinin tarafımıza gönderilmesi gerekmektedir.</w:t>
      </w:r>
    </w:p>
    <w:p w:rsidR="008921A7" w:rsidRPr="008921A7" w:rsidRDefault="008921A7" w:rsidP="008921A7">
      <w:pPr>
        <w:pStyle w:val="Normal1"/>
        <w:spacing w:before="120"/>
        <w:jc w:val="both"/>
        <w:rPr>
          <w:noProof/>
          <w:sz w:val="20"/>
          <w:szCs w:val="20"/>
          <w:lang w:val="tr-TR"/>
        </w:rPr>
      </w:pPr>
      <w:r w:rsidRPr="008921A7">
        <w:rPr>
          <w:noProof/>
          <w:sz w:val="20"/>
          <w:szCs w:val="20"/>
          <w:lang w:val="tr-TR"/>
        </w:rPr>
        <w:t>Veri Sorumlusuna Başvuru Usul ve Esasları Hakkında Tebliğ uyarınca, İlgili Kişi’nin, başvurusunda isim, soyisim, başvuru yazılı ise imza, T.C. kimlik numarası (başvuruda bulunan kişinin yabancı olması halinde uyruğu, pasaport numarası veya varsa kimlik numarası), tebligata esas yerleşim yeri veya iş yeri adresi, varsa bildirime esas elektronik posta adresi, telefon numarası ve faks numarası ile talep konusuna dair bilgilerin bulunması zorunludur.</w:t>
      </w:r>
    </w:p>
    <w:p w:rsidR="008921A7" w:rsidRPr="008921A7" w:rsidRDefault="008921A7" w:rsidP="008921A7">
      <w:pPr>
        <w:pStyle w:val="Normal1"/>
        <w:spacing w:before="120"/>
        <w:jc w:val="both"/>
        <w:rPr>
          <w:noProof/>
          <w:sz w:val="20"/>
          <w:szCs w:val="20"/>
          <w:lang w:val="tr-TR"/>
        </w:rPr>
      </w:pPr>
      <w:r w:rsidRPr="008921A7">
        <w:rPr>
          <w:noProof/>
          <w:sz w:val="20"/>
          <w:szCs w:val="20"/>
          <w:lang w:val="tr-TR"/>
        </w:rPr>
        <w:t>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rsidR="008921A7" w:rsidRPr="008921A7" w:rsidRDefault="008921A7" w:rsidP="008921A7">
      <w:pPr>
        <w:pStyle w:val="Normal1"/>
        <w:spacing w:before="120"/>
        <w:jc w:val="both"/>
        <w:rPr>
          <w:noProof/>
          <w:sz w:val="20"/>
          <w:szCs w:val="20"/>
          <w:lang w:val="tr-TR"/>
        </w:rPr>
      </w:pPr>
      <w:r w:rsidRPr="008921A7">
        <w:rPr>
          <w:noProof/>
          <w:sz w:val="20"/>
          <w:szCs w:val="20"/>
          <w:lang w:val="tr-TR"/>
        </w:rPr>
        <w:t>Talep konusunun başvuranın şahsı ile ilgili olması gerekmekle birlikte, başkası adına hareket ediliyor ise başvuruyu yapanın bu konuda özel olarak yetkili olması ve bu yetkinin belgelendirilmesi (vekâletname) gerekmektedir. Ayrıca başvurunun kimlik ve adres bilgilerini içermesi ve başvuruya kimliği doğrulayıcı belgelerin eklenmesi gerekmektedir. Yetkisiz üçüncü kişilerin başkası adına yaptığı talepler değerlendirmeye alınmayacaktır.</w:t>
      </w:r>
    </w:p>
    <w:p w:rsidR="008921A7" w:rsidRPr="008921A7" w:rsidRDefault="008921A7" w:rsidP="008921A7">
      <w:pPr>
        <w:pStyle w:val="Normal1"/>
        <w:jc w:val="both"/>
        <w:rPr>
          <w:sz w:val="20"/>
          <w:szCs w:val="20"/>
        </w:rPr>
      </w:pPr>
    </w:p>
    <w:p w:rsidR="008921A7" w:rsidRPr="008921A7" w:rsidRDefault="008921A7" w:rsidP="008921A7">
      <w:pPr>
        <w:jc w:val="both"/>
        <w:rPr>
          <w:rFonts w:cs="Arial"/>
          <w:szCs w:val="20"/>
        </w:rPr>
      </w:pPr>
      <w:r w:rsidRPr="008921A7">
        <w:rPr>
          <w:rFonts w:cs="Arial"/>
          <w:szCs w:val="20"/>
        </w:rPr>
        <w:t xml:space="preserve">Şirket, talebin niteliğine göre ilgili talebi Şirkete ulaştığı tarihten itibaren en geç otuz (30) gün içinde ücretsiz olarak yanıtlandırır. Ancak, işlemin ayrıca bir maliyeti gerektirmesi halinde, Şirket tarafından Kurulca belirlenen </w:t>
      </w:r>
      <w:proofErr w:type="gramStart"/>
      <w:r w:rsidRPr="008921A7">
        <w:rPr>
          <w:rFonts w:cs="Arial"/>
          <w:szCs w:val="20"/>
        </w:rPr>
        <w:t>tarifedeki  ücret</w:t>
      </w:r>
      <w:proofErr w:type="gramEnd"/>
      <w:r w:rsidRPr="008921A7">
        <w:rPr>
          <w:rFonts w:cs="Arial"/>
          <w:szCs w:val="20"/>
        </w:rPr>
        <w:t xml:space="preserve"> başvuru sahibinden alınacaktır. Şirket, gerektiğinde başvuru sırasında veya başvuru değerlendirilirken ek bilgi veyahut belge talep edebilir. </w:t>
      </w:r>
    </w:p>
    <w:p w:rsidR="008921A7" w:rsidRPr="008921A7" w:rsidRDefault="008921A7" w:rsidP="008921A7">
      <w:pPr>
        <w:jc w:val="both"/>
        <w:rPr>
          <w:rFonts w:cs="Arial"/>
          <w:szCs w:val="20"/>
        </w:rPr>
      </w:pPr>
      <w:r w:rsidRPr="008921A7">
        <w:rPr>
          <w:rFonts w:cs="Arial"/>
          <w:szCs w:val="20"/>
        </w:rPr>
        <w:t>Değerlendirme sonucunda DOKA, başvuruları kabul eder veya gerekçesini belirterek reddeder. Cevabını ilgili kişiye yazılı olarak veya elektronik posta yolu ile bildirilir.</w:t>
      </w:r>
    </w:p>
    <w:bookmarkEnd w:id="0"/>
    <w:p w:rsidR="00D16F1D" w:rsidRPr="00742101" w:rsidRDefault="00D16F1D" w:rsidP="009A7BBA">
      <w:pPr>
        <w:jc w:val="both"/>
        <w:rPr>
          <w:b/>
        </w:rPr>
      </w:pPr>
      <w:r w:rsidRPr="001F4D19">
        <w:rPr>
          <w:b/>
        </w:rPr>
        <w:t>Kişisel Verilerin Güvenliğini Sağlama Yükümlülüğü</w:t>
      </w:r>
      <w:r w:rsidR="00BE4D78" w:rsidRPr="001F4D19">
        <w:rPr>
          <w:b/>
        </w:rPr>
        <w:t xml:space="preserve"> </w:t>
      </w:r>
    </w:p>
    <w:p w:rsidR="00D16F1D" w:rsidRDefault="00542E4A" w:rsidP="009A7BBA">
      <w:pPr>
        <w:jc w:val="both"/>
      </w:pPr>
      <w:r>
        <w:t>DOKA</w:t>
      </w:r>
      <w:r w:rsidR="00CE460D">
        <w:t xml:space="preserve">, </w:t>
      </w:r>
      <w:r w:rsidR="00D16F1D">
        <w:t>işlemekte oldu</w:t>
      </w:r>
      <w:r w:rsidR="00A6167A">
        <w:t>ğu kiş</w:t>
      </w:r>
      <w:r w:rsidR="00D16F1D">
        <w:t>isel verilerin hukuka aykırı olarak işlenmesini ve verilere hukuka aykırı olarak erişilmesini engellemek ve verilerin muhafazasını sağlamak için uygun güvenlik düzeyini sağlamaya yönelik gerekli te</w:t>
      </w:r>
      <w:r w:rsidR="00CE460D">
        <w:t>knik ve idari tedbirleri al</w:t>
      </w:r>
      <w:r w:rsidR="00D16F1D">
        <w:t>ır.</w:t>
      </w:r>
    </w:p>
    <w:p w:rsidR="00CE460D" w:rsidRDefault="00CE460D" w:rsidP="009A7BBA">
      <w:pPr>
        <w:jc w:val="both"/>
      </w:pPr>
      <w:r>
        <w:t>Kişisel Verilerin işbu Politika ve KVK Prosedürlerine uygun şekilde korunmasından ilgili</w:t>
      </w:r>
      <w:r w:rsidR="00EA34C1">
        <w:t xml:space="preserve"> </w:t>
      </w:r>
      <w:r>
        <w:t xml:space="preserve">sürece müdahil olan tüm çalışanlar </w:t>
      </w:r>
      <w:proofErr w:type="spellStart"/>
      <w:r>
        <w:t>müteselsilen</w:t>
      </w:r>
      <w:proofErr w:type="spellEnd"/>
      <w:r>
        <w:t xml:space="preserve"> sorumludur.</w:t>
      </w:r>
    </w:p>
    <w:p w:rsidR="00D16F1D" w:rsidRDefault="00542E4A" w:rsidP="009A7BBA">
      <w:pPr>
        <w:jc w:val="both"/>
      </w:pPr>
      <w:r>
        <w:t>DOKA</w:t>
      </w:r>
      <w:r w:rsidR="00D16F1D">
        <w:t xml:space="preserve">, alacağı teknik ve idari tedbirler bakımından tedbirlerin işleyişi ile ilgili olarak gerekli denetimleri yapmaya ve yaptırmaya yönelik sistemleri kurgular. Bu denetim sonuçları </w:t>
      </w:r>
      <w:r>
        <w:t xml:space="preserve">DOKA </w:t>
      </w:r>
      <w:r w:rsidR="00D16F1D">
        <w:t>bünyesinde görevli birimlerce incelen</w:t>
      </w:r>
      <w:r w:rsidR="00A6167A">
        <w:t>ir ve gerekli aksiyonlar alın</w:t>
      </w:r>
      <w:r w:rsidR="00D16F1D">
        <w:t>ır.</w:t>
      </w:r>
    </w:p>
    <w:p w:rsidR="00EA34C1" w:rsidRDefault="00542E4A" w:rsidP="009A7BBA">
      <w:pPr>
        <w:jc w:val="both"/>
      </w:pPr>
      <w:r>
        <w:t>DOKA</w:t>
      </w:r>
      <w:r w:rsidR="00D16F1D">
        <w:t xml:space="preserve">, işlenen kişisel verilerin kanuni olmayan yollarla başkaları tarafından elde edilmesi halinde bu durumu en kısa sürede ilgili kişisel veri sahibine ve mevzuatın gerektirmesi halinde Kurul’a bildirmekle yükümlüdür. </w:t>
      </w:r>
    </w:p>
    <w:p w:rsidR="00D16F1D" w:rsidRDefault="001F4D19" w:rsidP="009A7BBA">
      <w:pPr>
        <w:jc w:val="both"/>
      </w:pPr>
      <w:r>
        <w:t xml:space="preserve">DOKA, </w:t>
      </w:r>
      <w:r w:rsidR="00D16F1D">
        <w:t>tarafından güvenlik riski teşkil eden durumlar tespit edilirse vakit kaybetmeksizin söz konusu riski ortadan kaldıracak önlemler alınır.</w:t>
      </w:r>
    </w:p>
    <w:p w:rsidR="00D16F1D" w:rsidRPr="00C5178D" w:rsidRDefault="00C5178D" w:rsidP="009A7BBA">
      <w:pPr>
        <w:jc w:val="both"/>
      </w:pPr>
      <w:proofErr w:type="spellStart"/>
      <w:r w:rsidRPr="00C5178D">
        <w:t>DOKA’nın</w:t>
      </w:r>
      <w:proofErr w:type="spellEnd"/>
      <w:r w:rsidRPr="00C5178D">
        <w:t xml:space="preserve"> bu ka</w:t>
      </w:r>
      <w:r>
        <w:t>psamda aldığı idari ve teknik te</w:t>
      </w:r>
      <w:r w:rsidRPr="00C5178D">
        <w:t>dbirler aşağıda sayılmıştır:</w:t>
      </w:r>
    </w:p>
    <w:p w:rsidR="00EF046E" w:rsidRDefault="00EF046E" w:rsidP="003C2E2A">
      <w:pPr>
        <w:pStyle w:val="ListeParagraf"/>
        <w:numPr>
          <w:ilvl w:val="0"/>
          <w:numId w:val="9"/>
        </w:numPr>
        <w:jc w:val="both"/>
        <w:rPr>
          <w:b/>
        </w:rPr>
      </w:pPr>
      <w:r w:rsidRPr="00C5178D">
        <w:rPr>
          <w:b/>
        </w:rPr>
        <w:t xml:space="preserve">İdari Tedbirler </w:t>
      </w:r>
    </w:p>
    <w:p w:rsidR="00C5178D" w:rsidRDefault="00C5178D" w:rsidP="00C5178D">
      <w:pPr>
        <w:pStyle w:val="ListeParagraf"/>
        <w:numPr>
          <w:ilvl w:val="0"/>
          <w:numId w:val="0"/>
        </w:numPr>
        <w:ind w:left="720"/>
        <w:jc w:val="both"/>
        <w:rPr>
          <w:b/>
        </w:rPr>
      </w:pPr>
    </w:p>
    <w:p w:rsidR="00C5178D" w:rsidRPr="00C5178D" w:rsidRDefault="00C5178D" w:rsidP="003C2E2A">
      <w:pPr>
        <w:pStyle w:val="ListeParagraf"/>
        <w:numPr>
          <w:ilvl w:val="0"/>
          <w:numId w:val="14"/>
        </w:numPr>
        <w:jc w:val="both"/>
      </w:pPr>
      <w:r w:rsidRPr="00C5178D">
        <w:t>DOKA bünyesindeki veri işleme faaliyetlerine ilişkin tüm süreçler iş</w:t>
      </w:r>
      <w:r>
        <w:t xml:space="preserve"> birimleri bazında analiz edilip</w:t>
      </w:r>
      <w:r w:rsidRPr="00C5178D">
        <w:t xml:space="preserve">, bu kapsamda “veri işleme </w:t>
      </w:r>
      <w:proofErr w:type="gramStart"/>
      <w:r w:rsidRPr="00C5178D">
        <w:t>envanteri</w:t>
      </w:r>
      <w:proofErr w:type="gramEnd"/>
      <w:r w:rsidRPr="00C5178D">
        <w:t>” hazırlanmıştır.</w:t>
      </w:r>
    </w:p>
    <w:p w:rsidR="00C5178D" w:rsidRPr="00C5178D" w:rsidRDefault="00C5178D" w:rsidP="003C2E2A">
      <w:pPr>
        <w:pStyle w:val="ListeParagraf"/>
        <w:numPr>
          <w:ilvl w:val="0"/>
          <w:numId w:val="14"/>
        </w:numPr>
        <w:jc w:val="both"/>
      </w:pPr>
      <w:r w:rsidRPr="00C5178D">
        <w:t xml:space="preserve">Veri işleme </w:t>
      </w:r>
      <w:proofErr w:type="gramStart"/>
      <w:r w:rsidRPr="00C5178D">
        <w:t>envanteri</w:t>
      </w:r>
      <w:proofErr w:type="gramEnd"/>
      <w:r w:rsidRPr="00C5178D">
        <w:t xml:space="preserve"> uyarınca, hukuka uygunluğun sağlanması için yerine getirilecekler birimler bazında belirlenmiştir,</w:t>
      </w:r>
    </w:p>
    <w:p w:rsidR="00C5178D" w:rsidRDefault="00C5178D" w:rsidP="003C2E2A">
      <w:pPr>
        <w:pStyle w:val="ListeParagraf"/>
        <w:numPr>
          <w:ilvl w:val="0"/>
          <w:numId w:val="14"/>
        </w:numPr>
        <w:jc w:val="both"/>
      </w:pPr>
      <w:r>
        <w:t>Çalışanlar, kişisel verilerin hukuka uygun olarak işlenmesi ve hukuka aykırı veri işlemenin yaptırımları konusunda bilgilendirilir</w:t>
      </w:r>
      <w:r w:rsidR="00C30552">
        <w:t xml:space="preserve"> ve eğitimler düzenlenir,</w:t>
      </w:r>
    </w:p>
    <w:p w:rsidR="00C5178D" w:rsidRDefault="00C5178D" w:rsidP="003C2E2A">
      <w:pPr>
        <w:pStyle w:val="ListeParagraf"/>
        <w:numPr>
          <w:ilvl w:val="0"/>
          <w:numId w:val="14"/>
        </w:numPr>
        <w:jc w:val="both"/>
      </w:pPr>
      <w:r>
        <w:t>Çalışanlarda farkındalığın sağlanması için düzenli denetimler yapılır,</w:t>
      </w:r>
    </w:p>
    <w:p w:rsidR="00C30552" w:rsidRDefault="00C30552" w:rsidP="003C2E2A">
      <w:pPr>
        <w:pStyle w:val="ListeParagraf"/>
        <w:numPr>
          <w:ilvl w:val="0"/>
          <w:numId w:val="14"/>
        </w:numPr>
        <w:jc w:val="both"/>
      </w:pPr>
      <w:r>
        <w:t>Çalışanlar alınan idari ve teknik tedbirler konusunda eğitilir,</w:t>
      </w:r>
    </w:p>
    <w:p w:rsidR="00C30552" w:rsidRDefault="00C30552" w:rsidP="003C2E2A">
      <w:pPr>
        <w:pStyle w:val="ListeParagraf"/>
        <w:numPr>
          <w:ilvl w:val="0"/>
          <w:numId w:val="14"/>
        </w:numPr>
        <w:jc w:val="both"/>
      </w:pPr>
      <w:r>
        <w:t>Çalışanlardan, öğrendikleri kişisel verileri KVKK hükümlerine aykırı olarak başkasına açıklamayacakları ve işleme amacı dışında kullanamayacakları konusunda taahhüt alınır. Bu taahhüt işten ayrılmalarından sonra da devam ede</w:t>
      </w:r>
      <w:r w:rsidR="005C5C57">
        <w:t>r,</w:t>
      </w:r>
    </w:p>
    <w:p w:rsidR="00C30552" w:rsidRDefault="005C5C57" w:rsidP="003C2E2A">
      <w:pPr>
        <w:pStyle w:val="ListeParagraf"/>
        <w:numPr>
          <w:ilvl w:val="0"/>
          <w:numId w:val="14"/>
        </w:numPr>
        <w:jc w:val="both"/>
      </w:pPr>
      <w:r>
        <w:lastRenderedPageBreak/>
        <w:t>DOKA tarafından dışarıdan hizmet alınması sebebiyle k</w:t>
      </w:r>
      <w:r w:rsidR="00C30552">
        <w:t>işisel verilerin aktarıldığı kişiler/kurumlar ile akdedilen sözleşmelere, kişisel verilerin korunması amacıyla gerekli güvenlik tedbirlerinin alınmasına ilişkin hükü</w:t>
      </w:r>
      <w:r>
        <w:t>mler eklenir ya da kişisel veri aktarım gizlilik sözleşmeleri imzalatılır.</w:t>
      </w:r>
    </w:p>
    <w:p w:rsidR="005C5C57" w:rsidRPr="00C5178D" w:rsidRDefault="005C5C57" w:rsidP="005C5C57">
      <w:pPr>
        <w:pStyle w:val="ListeParagraf"/>
        <w:numPr>
          <w:ilvl w:val="0"/>
          <w:numId w:val="0"/>
        </w:numPr>
        <w:ind w:left="1440"/>
        <w:jc w:val="both"/>
      </w:pPr>
    </w:p>
    <w:p w:rsidR="00EF046E" w:rsidRDefault="00EF046E" w:rsidP="003C2E2A">
      <w:pPr>
        <w:pStyle w:val="ListeParagraf"/>
        <w:numPr>
          <w:ilvl w:val="0"/>
          <w:numId w:val="9"/>
        </w:numPr>
        <w:jc w:val="both"/>
        <w:rPr>
          <w:b/>
        </w:rPr>
      </w:pPr>
      <w:r w:rsidRPr="005C5C57">
        <w:rPr>
          <w:b/>
        </w:rPr>
        <w:t xml:space="preserve">Teknik Tedbirler </w:t>
      </w:r>
    </w:p>
    <w:p w:rsidR="005C5C57" w:rsidRDefault="005C5C57" w:rsidP="005C5C57">
      <w:pPr>
        <w:pStyle w:val="ListeParagraf"/>
        <w:numPr>
          <w:ilvl w:val="0"/>
          <w:numId w:val="0"/>
        </w:numPr>
        <w:ind w:left="720"/>
        <w:jc w:val="both"/>
        <w:rPr>
          <w:b/>
        </w:rPr>
      </w:pPr>
    </w:p>
    <w:p w:rsidR="005C5C57" w:rsidRPr="00017143" w:rsidRDefault="005C5C57" w:rsidP="003C2E2A">
      <w:pPr>
        <w:pStyle w:val="ListeParagraf"/>
        <w:numPr>
          <w:ilvl w:val="0"/>
          <w:numId w:val="15"/>
        </w:numPr>
        <w:jc w:val="both"/>
      </w:pPr>
      <w:r w:rsidRPr="00017143">
        <w:t>Kişisel verilerin saklandığı sistem ve konumlara erişimin engellenmesi için teknolojiye uygun teknik önlemler alınır,</w:t>
      </w:r>
    </w:p>
    <w:p w:rsidR="005C5C57" w:rsidRPr="00017143" w:rsidRDefault="005C5C57" w:rsidP="003C2E2A">
      <w:pPr>
        <w:pStyle w:val="ListeParagraf"/>
        <w:numPr>
          <w:ilvl w:val="0"/>
          <w:numId w:val="15"/>
        </w:numPr>
        <w:jc w:val="both"/>
      </w:pPr>
      <w:r w:rsidRPr="00017143">
        <w:t xml:space="preserve">İş birimi ve çalışan </w:t>
      </w:r>
      <w:proofErr w:type="gramStart"/>
      <w:r w:rsidRPr="00017143">
        <w:t>bazlı</w:t>
      </w:r>
      <w:proofErr w:type="gramEnd"/>
      <w:r w:rsidRPr="00017143">
        <w:t>, erişim ve yetkilendirme teknik süreçleri tasarlanıp, devreye alınır,</w:t>
      </w:r>
    </w:p>
    <w:p w:rsidR="005C5C57" w:rsidRPr="00017143" w:rsidRDefault="005C5C57" w:rsidP="003C2E2A">
      <w:pPr>
        <w:pStyle w:val="ListeParagraf"/>
        <w:numPr>
          <w:ilvl w:val="0"/>
          <w:numId w:val="15"/>
        </w:numPr>
        <w:jc w:val="both"/>
      </w:pPr>
      <w:r w:rsidRPr="00017143">
        <w:t>Alınan teknik önlemler periyodik olarak ilgilisine raporlanır, güvenlik riski olan hususlara teknolojik çözüm üretilir,</w:t>
      </w:r>
    </w:p>
    <w:p w:rsidR="005C5C57" w:rsidRPr="00017143" w:rsidRDefault="005C5C57" w:rsidP="003C2E2A">
      <w:pPr>
        <w:pStyle w:val="ListeParagraf"/>
        <w:numPr>
          <w:ilvl w:val="0"/>
          <w:numId w:val="15"/>
        </w:numPr>
        <w:jc w:val="both"/>
      </w:pPr>
      <w:r w:rsidRPr="00017143">
        <w:t xml:space="preserve">Virüs koruma sistemleri ve güvenlik duvarlarını içeren yazılımlar ve donanımlar da </w:t>
      </w:r>
      <w:proofErr w:type="gramStart"/>
      <w:r w:rsidRPr="00017143">
        <w:t>dahil</w:t>
      </w:r>
      <w:proofErr w:type="gramEnd"/>
      <w:r w:rsidRPr="00017143">
        <w:t xml:space="preserve"> ilgili yazılım ve sistemler kurulur,</w:t>
      </w:r>
    </w:p>
    <w:p w:rsidR="005C5C57" w:rsidRPr="005C5C57" w:rsidRDefault="005C5C57" w:rsidP="00017143">
      <w:pPr>
        <w:pStyle w:val="ListeParagraf"/>
        <w:numPr>
          <w:ilvl w:val="0"/>
          <w:numId w:val="0"/>
        </w:numPr>
        <w:ind w:left="1440"/>
        <w:jc w:val="both"/>
        <w:rPr>
          <w:b/>
        </w:rPr>
      </w:pPr>
    </w:p>
    <w:p w:rsidR="00975F6D" w:rsidRDefault="00975F6D" w:rsidP="009A7BBA">
      <w:pPr>
        <w:pStyle w:val="Balk1"/>
        <w:jc w:val="both"/>
      </w:pPr>
      <w:r>
        <w:t>DOKA ENDÜSTRİ LTD. ŞTİ- KVKK ORGANİZASYON YAPISI</w:t>
      </w:r>
    </w:p>
    <w:p w:rsidR="00975F6D" w:rsidRDefault="00BC207F" w:rsidP="009A7BBA">
      <w:pPr>
        <w:jc w:val="both"/>
      </w:pPr>
      <w:r>
        <w:t xml:space="preserve">DOKA, </w:t>
      </w:r>
      <w:r w:rsidR="00975F6D">
        <w:t xml:space="preserve">bünyesinde işbu politika ve bu politikaya bağlı ve ilişkili diğer politikaları yönetmek üzere, üst yönetim tarafından uyum için belirlenen aksiyonların yerine getirilmesinden </w:t>
      </w:r>
      <w:r w:rsidR="00975F6D" w:rsidRPr="00BC207F">
        <w:t>sorumlu “Kişisel Verilerin Korunması Komitesi” atanır.</w:t>
      </w:r>
      <w:r w:rsidR="00956EEB">
        <w:t xml:space="preserve"> </w:t>
      </w:r>
    </w:p>
    <w:p w:rsidR="00975F6D" w:rsidRDefault="00975F6D" w:rsidP="009A7BBA">
      <w:pPr>
        <w:jc w:val="both"/>
      </w:pPr>
      <w:r>
        <w:t xml:space="preserve">Bu kapsamda Komite tarafından aşağıda sıralanan asgari aksiyonlar alır: </w:t>
      </w:r>
    </w:p>
    <w:p w:rsidR="00975F6D" w:rsidRDefault="00975F6D" w:rsidP="003C2E2A">
      <w:pPr>
        <w:pStyle w:val="ListeParagraf"/>
        <w:numPr>
          <w:ilvl w:val="0"/>
          <w:numId w:val="10"/>
        </w:numPr>
        <w:jc w:val="both"/>
      </w:pPr>
      <w:r>
        <w:t xml:space="preserve">Kişisel verilerin işlenmesi ve korunması ile ilgili temel politikaları ve mevzuatla uyum sağlanması için yapılması gerekenleri belirlemek, </w:t>
      </w:r>
    </w:p>
    <w:p w:rsidR="00975F6D" w:rsidRDefault="00975F6D" w:rsidP="003C2E2A">
      <w:pPr>
        <w:pStyle w:val="ListeParagraf"/>
        <w:numPr>
          <w:ilvl w:val="0"/>
          <w:numId w:val="10"/>
        </w:numPr>
        <w:jc w:val="both"/>
      </w:pPr>
      <w:r>
        <w:t xml:space="preserve">Belirlenen temel politika ve aksiyon adımlarını üst yönetimin onayına sunmak; uygulanmasını gözetmek ve koordinasyonunu sağlamak, </w:t>
      </w:r>
    </w:p>
    <w:p w:rsidR="00975F6D" w:rsidRDefault="00975F6D" w:rsidP="003C2E2A">
      <w:pPr>
        <w:pStyle w:val="ListeParagraf"/>
        <w:numPr>
          <w:ilvl w:val="0"/>
          <w:numId w:val="10"/>
        </w:numPr>
        <w:jc w:val="both"/>
      </w:pPr>
      <w:r>
        <w:t xml:space="preserve">Kişisel verilerin işlenmesi ve korunmasına ilişkin politikaların ne şekilde uygulanacağına ve denetimin ne şekilde yapılacağına karar vermek, üst yönetimin onayını aldıktan </w:t>
      </w:r>
      <w:r w:rsidR="00D77CAD">
        <w:t>sonra</w:t>
      </w:r>
      <w:r>
        <w:t xml:space="preserve"> gerekli görevlendirmelerde bulunmak, </w:t>
      </w:r>
    </w:p>
    <w:p w:rsidR="00975F6D" w:rsidRDefault="00BC207F" w:rsidP="003C2E2A">
      <w:pPr>
        <w:pStyle w:val="ListeParagraf"/>
        <w:numPr>
          <w:ilvl w:val="0"/>
          <w:numId w:val="10"/>
        </w:numPr>
        <w:jc w:val="both"/>
      </w:pPr>
      <w:r>
        <w:t>K</w:t>
      </w:r>
      <w:r w:rsidR="00975F6D">
        <w:t xml:space="preserve">işisel veri işleme faaliyetlerinde oluşabilecek riskleri tespit ederek gerekli önlemlerin alınmasını temin etmek; iyileştirme önerilerini üst yönetimin onayını sunmak, </w:t>
      </w:r>
    </w:p>
    <w:p w:rsidR="00975F6D" w:rsidRDefault="00975F6D" w:rsidP="003C2E2A">
      <w:pPr>
        <w:pStyle w:val="ListeParagraf"/>
        <w:numPr>
          <w:ilvl w:val="0"/>
          <w:numId w:val="10"/>
        </w:numPr>
        <w:jc w:val="both"/>
      </w:pPr>
      <w:r>
        <w:t xml:space="preserve">Çalışanların kişisel verilerin korunması ve </w:t>
      </w:r>
      <w:r w:rsidR="007E6FCD">
        <w:t xml:space="preserve">ilgili politikalar </w:t>
      </w:r>
      <w:r>
        <w:t xml:space="preserve">konusunda eğitilmelerini sağlamak, </w:t>
      </w:r>
    </w:p>
    <w:p w:rsidR="00975F6D" w:rsidRDefault="00975F6D" w:rsidP="003C2E2A">
      <w:pPr>
        <w:pStyle w:val="ListeParagraf"/>
        <w:numPr>
          <w:ilvl w:val="0"/>
          <w:numId w:val="10"/>
        </w:numPr>
        <w:jc w:val="both"/>
      </w:pPr>
      <w:r>
        <w:t xml:space="preserve">Kişisel veri sahiplerinin başvurularını en üst düzeyde karara bağlamak, </w:t>
      </w:r>
    </w:p>
    <w:p w:rsidR="00975F6D" w:rsidRDefault="007E6FCD" w:rsidP="003C2E2A">
      <w:pPr>
        <w:pStyle w:val="ListeParagraf"/>
        <w:numPr>
          <w:ilvl w:val="0"/>
          <w:numId w:val="10"/>
        </w:numPr>
        <w:jc w:val="both"/>
      </w:pPr>
      <w:r>
        <w:t xml:space="preserve">DOKA’ </w:t>
      </w:r>
      <w:proofErr w:type="spellStart"/>
      <w:r>
        <w:t>nın</w:t>
      </w:r>
      <w:proofErr w:type="spellEnd"/>
      <w:r>
        <w:t xml:space="preserve"> </w:t>
      </w:r>
      <w:r w:rsidR="00975F6D">
        <w:t xml:space="preserve">KVKK kapsamındaki yükümlülüklerini yerine getirmesi için gerekli düzenlemelerde bulunmak, </w:t>
      </w:r>
    </w:p>
    <w:p w:rsidR="00975F6D" w:rsidRDefault="00975F6D" w:rsidP="003C2E2A">
      <w:pPr>
        <w:pStyle w:val="ListeParagraf"/>
        <w:numPr>
          <w:ilvl w:val="0"/>
          <w:numId w:val="10"/>
        </w:numPr>
        <w:jc w:val="both"/>
      </w:pPr>
      <w:r>
        <w:t xml:space="preserve">Kişisel verilerin korunması konusundaki gelişmeleri takip etmek; bu gelişmeler kapsamında yapılması gerekenler konusunda üst yönetime tavsiyelerde bulunmak, </w:t>
      </w:r>
    </w:p>
    <w:p w:rsidR="00D16F1D" w:rsidRDefault="00975F6D" w:rsidP="003C2E2A">
      <w:pPr>
        <w:pStyle w:val="ListeParagraf"/>
        <w:numPr>
          <w:ilvl w:val="0"/>
          <w:numId w:val="10"/>
        </w:numPr>
        <w:jc w:val="both"/>
      </w:pPr>
      <w:r>
        <w:t>Kurum ve Kurul ile olan ilişkileri yönetmek.</w:t>
      </w:r>
    </w:p>
    <w:p w:rsidR="00B51628" w:rsidRDefault="00B51628" w:rsidP="00B51628">
      <w:pPr>
        <w:pStyle w:val="ListeParagraf"/>
        <w:numPr>
          <w:ilvl w:val="0"/>
          <w:numId w:val="0"/>
        </w:numPr>
        <w:ind w:left="720"/>
        <w:jc w:val="both"/>
      </w:pPr>
    </w:p>
    <w:p w:rsidR="00B51628" w:rsidRPr="00C226E3" w:rsidRDefault="00B51628" w:rsidP="00B51628">
      <w:pPr>
        <w:pStyle w:val="Balk1"/>
        <w:jc w:val="both"/>
      </w:pPr>
      <w:r w:rsidRPr="00C226E3">
        <w:t>Dağıtım ve diğer hususlar</w:t>
      </w:r>
    </w:p>
    <w:p w:rsidR="00B51628" w:rsidRPr="00C226E3" w:rsidRDefault="00B51628" w:rsidP="00B51628">
      <w:r w:rsidRPr="00C226E3">
        <w:t>İşbu Politika, DOKA internet sitesinde yayınlanarak, üçüncü taraflara ve çalışanlara duyurulur.</w:t>
      </w:r>
    </w:p>
    <w:p w:rsidR="00B51628" w:rsidRDefault="00B51628" w:rsidP="00B51628">
      <w:r w:rsidRPr="00C226E3">
        <w:t xml:space="preserve">KVKK ve ilgili diğer mevzuat hükümleri ile işbu Politika arasında uyumsuzluk olması halinde, öncelikle KVKK ve ilgili diğer mevzuat hükümleri uygulanacaktır. </w:t>
      </w:r>
      <w:proofErr w:type="spellStart"/>
      <w:r w:rsidRPr="00C226E3">
        <w:t>Politika’da</w:t>
      </w:r>
      <w:proofErr w:type="spellEnd"/>
      <w:r w:rsidRPr="00C226E3">
        <w:t xml:space="preserve"> değişiklik olması durumunda, </w:t>
      </w:r>
      <w:proofErr w:type="spellStart"/>
      <w:r w:rsidRPr="00C226E3">
        <w:t>Politika’nın</w:t>
      </w:r>
      <w:proofErr w:type="spellEnd"/>
      <w:r w:rsidRPr="00C226E3">
        <w:t xml:space="preserve"> yürürlük tarihi ve ilgili maddeleri bu doğrultuda güncellenecektir.</w:t>
      </w:r>
    </w:p>
    <w:p w:rsidR="00B51628" w:rsidRPr="00B51628" w:rsidRDefault="00B51628" w:rsidP="00B51628"/>
    <w:p w:rsidR="00975F6D" w:rsidRDefault="00975F6D" w:rsidP="009A7BBA">
      <w:pPr>
        <w:pStyle w:val="ListeParagraf"/>
        <w:numPr>
          <w:ilvl w:val="0"/>
          <w:numId w:val="0"/>
        </w:numPr>
        <w:ind w:left="720"/>
        <w:jc w:val="both"/>
      </w:pPr>
    </w:p>
    <w:sectPr w:rsidR="00975F6D" w:rsidSect="000D0482">
      <w:headerReference w:type="default" r:id="rId10"/>
      <w:footerReference w:type="default" r:id="rId11"/>
      <w:pgSz w:w="11906" w:h="16838"/>
      <w:pgMar w:top="1134" w:right="851" w:bottom="1134" w:left="1134" w:header="426" w:footer="4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39C" w:rsidRDefault="002E239C" w:rsidP="004B166F">
      <w:pPr>
        <w:spacing w:after="0" w:line="240" w:lineRule="auto"/>
      </w:pPr>
      <w:r>
        <w:separator/>
      </w:r>
    </w:p>
  </w:endnote>
  <w:endnote w:type="continuationSeparator" w:id="0">
    <w:p w:rsidR="002E239C" w:rsidRDefault="002E239C" w:rsidP="004B1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7AC" w:rsidRPr="00C226E3" w:rsidRDefault="008037AC" w:rsidP="00C226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39C" w:rsidRDefault="002E239C" w:rsidP="004B166F">
      <w:pPr>
        <w:spacing w:after="0" w:line="240" w:lineRule="auto"/>
      </w:pPr>
      <w:r>
        <w:separator/>
      </w:r>
    </w:p>
  </w:footnote>
  <w:footnote w:type="continuationSeparator" w:id="0">
    <w:p w:rsidR="002E239C" w:rsidRDefault="002E239C" w:rsidP="004B1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77" w:rsidRDefault="00A24D77" w:rsidP="00144537">
    <w:pPr>
      <w:pStyle w:val="stbilgi"/>
      <w:tabs>
        <w:tab w:val="clear" w:pos="4536"/>
        <w:tab w:val="clear" w:pos="9072"/>
        <w:tab w:val="center" w:pos="5670"/>
      </w:tabs>
      <w:jc w:val="right"/>
      <w:rPr>
        <w:rFonts w:ascii="Arial Black" w:hAnsi="Arial Black" w:cs="Arial"/>
        <w:noProof/>
        <w:sz w:val="32"/>
        <w:lang w:eastAsia="tr-TR"/>
      </w:rPr>
    </w:pPr>
  </w:p>
  <w:p w:rsidR="00A24D77" w:rsidRDefault="00A24D77" w:rsidP="00144537">
    <w:pPr>
      <w:pStyle w:val="stbilgi"/>
      <w:tabs>
        <w:tab w:val="clear" w:pos="4536"/>
        <w:tab w:val="clear" w:pos="9072"/>
        <w:tab w:val="center" w:pos="5670"/>
      </w:tabs>
      <w:jc w:val="right"/>
      <w:rPr>
        <w:rFonts w:ascii="Arial Black" w:hAnsi="Arial Black" w:cs="Arial"/>
        <w:noProof/>
        <w:sz w:val="32"/>
        <w:lang w:eastAsia="tr-T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B18" w:rsidRPr="00791B18" w:rsidRDefault="001256B0" w:rsidP="00791B18">
    <w:pPr>
      <w:pStyle w:val="stbilgi"/>
      <w:tabs>
        <w:tab w:val="clear" w:pos="4536"/>
      </w:tabs>
      <w:ind w:left="1418"/>
      <w:jc w:val="center"/>
      <w:rPr>
        <w:rFonts w:ascii="Arial Black" w:hAnsi="Arial Black" w:cs="Arial"/>
        <w:noProof/>
        <w:color w:val="002060"/>
        <w:sz w:val="24"/>
        <w:lang w:eastAsia="tr-TR"/>
      </w:rPr>
    </w:pPr>
    <w:r>
      <w:rPr>
        <w:rFonts w:ascii="Arial Black" w:hAnsi="Arial Black" w:cs="Arial"/>
        <w:noProof/>
        <w:color w:val="002060"/>
        <w:sz w:val="24"/>
        <w:lang w:eastAsia="tr-TR"/>
      </w:rPr>
      <w:t xml:space="preserve"> </w:t>
    </w:r>
    <w:r w:rsidR="009F3D64">
      <w:rPr>
        <w:rFonts w:ascii="Arial Black" w:hAnsi="Arial Black" w:cs="Arial"/>
        <w:noProof/>
        <w:color w:val="002060"/>
        <w:sz w:val="24"/>
        <w:lang w:eastAsia="tr-TR"/>
      </w:rPr>
      <w:t>KİŞİSEL VERİLERİN KORUNMASI VE İŞLENMESİ POLİTİKASI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0.25pt;height:110.25pt" o:bullet="t">
        <v:imagedata r:id="rId1" o:title="Kova"/>
      </v:shape>
    </w:pict>
  </w:numPicBullet>
  <w:abstractNum w:abstractNumId="0">
    <w:nsid w:val="003945C7"/>
    <w:multiLevelType w:val="hybridMultilevel"/>
    <w:tmpl w:val="0610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6C6102A"/>
    <w:multiLevelType w:val="hybridMultilevel"/>
    <w:tmpl w:val="B98E3614"/>
    <w:lvl w:ilvl="0" w:tplc="EF7A99A0">
      <w:start w:val="1"/>
      <w:numFmt w:val="decimal"/>
      <w:pStyle w:val="Balk1"/>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C71FEA"/>
    <w:multiLevelType w:val="hybridMultilevel"/>
    <w:tmpl w:val="1DE410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4EC3D26"/>
    <w:multiLevelType w:val="hybridMultilevel"/>
    <w:tmpl w:val="165E8B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366A3717"/>
    <w:multiLevelType w:val="hybridMultilevel"/>
    <w:tmpl w:val="B6C0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540AB1"/>
    <w:multiLevelType w:val="hybridMultilevel"/>
    <w:tmpl w:val="5C825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EC61350"/>
    <w:multiLevelType w:val="hybridMultilevel"/>
    <w:tmpl w:val="2CB8EB4A"/>
    <w:lvl w:ilvl="0" w:tplc="C0BC8F44">
      <w:start w:val="1"/>
      <w:numFmt w:val="bullet"/>
      <w:pStyle w:val="ListeParagraf"/>
      <w:lvlText w:val=""/>
      <w:lvlPicBulletId w:val="0"/>
      <w:lvlJc w:val="left"/>
      <w:pPr>
        <w:ind w:left="1004" w:hanging="360"/>
      </w:pPr>
      <w:rPr>
        <w:rFonts w:ascii="Symbol" w:hAnsi="Symbol" w:hint="default"/>
        <w:color w:val="auto"/>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nsid w:val="5F5050F0"/>
    <w:multiLevelType w:val="hybridMultilevel"/>
    <w:tmpl w:val="BFFEFD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60044FB3"/>
    <w:multiLevelType w:val="multilevel"/>
    <w:tmpl w:val="9B822FE0"/>
    <w:lvl w:ilvl="0">
      <w:start w:val="1"/>
      <w:numFmt w:val="decimal"/>
      <w:pStyle w:val="Sti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21C2800"/>
    <w:multiLevelType w:val="hybridMultilevel"/>
    <w:tmpl w:val="95A42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A2E4216"/>
    <w:multiLevelType w:val="hybridMultilevel"/>
    <w:tmpl w:val="FFC83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2F335CD"/>
    <w:multiLevelType w:val="hybridMultilevel"/>
    <w:tmpl w:val="D458E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4024BB5"/>
    <w:multiLevelType w:val="multilevel"/>
    <w:tmpl w:val="6BE4724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3">
    <w:nsid w:val="780369DA"/>
    <w:multiLevelType w:val="hybridMultilevel"/>
    <w:tmpl w:val="21924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FD729E7"/>
    <w:multiLevelType w:val="hybridMultilevel"/>
    <w:tmpl w:val="6E24C810"/>
    <w:lvl w:ilvl="0" w:tplc="AD94B07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1"/>
  </w:num>
  <w:num w:numId="5">
    <w:abstractNumId w:val="9"/>
  </w:num>
  <w:num w:numId="6">
    <w:abstractNumId w:val="13"/>
  </w:num>
  <w:num w:numId="7">
    <w:abstractNumId w:val="11"/>
  </w:num>
  <w:num w:numId="8">
    <w:abstractNumId w:val="0"/>
  </w:num>
  <w:num w:numId="9">
    <w:abstractNumId w:val="14"/>
  </w:num>
  <w:num w:numId="10">
    <w:abstractNumId w:val="4"/>
  </w:num>
  <w:num w:numId="11">
    <w:abstractNumId w:val="5"/>
  </w:num>
  <w:num w:numId="12">
    <w:abstractNumId w:val="2"/>
  </w:num>
  <w:num w:numId="13">
    <w:abstractNumId w:val="10"/>
  </w:num>
  <w:num w:numId="14">
    <w:abstractNumId w:val="3"/>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1D"/>
    <w:rsid w:val="00000D02"/>
    <w:rsid w:val="0001007E"/>
    <w:rsid w:val="00010F18"/>
    <w:rsid w:val="00017143"/>
    <w:rsid w:val="00020EA0"/>
    <w:rsid w:val="00023EBD"/>
    <w:rsid w:val="0007098C"/>
    <w:rsid w:val="000915AC"/>
    <w:rsid w:val="000A512A"/>
    <w:rsid w:val="000B0ADC"/>
    <w:rsid w:val="000B5829"/>
    <w:rsid w:val="000B6D46"/>
    <w:rsid w:val="000C576C"/>
    <w:rsid w:val="000D0482"/>
    <w:rsid w:val="000D2446"/>
    <w:rsid w:val="00102A39"/>
    <w:rsid w:val="00107678"/>
    <w:rsid w:val="00110DB1"/>
    <w:rsid w:val="0011459A"/>
    <w:rsid w:val="00123719"/>
    <w:rsid w:val="001256B0"/>
    <w:rsid w:val="001357A6"/>
    <w:rsid w:val="001803D1"/>
    <w:rsid w:val="00187A34"/>
    <w:rsid w:val="001A5B77"/>
    <w:rsid w:val="001C4A2D"/>
    <w:rsid w:val="001D0423"/>
    <w:rsid w:val="001D55BE"/>
    <w:rsid w:val="001F4D19"/>
    <w:rsid w:val="002069A8"/>
    <w:rsid w:val="00227CFA"/>
    <w:rsid w:val="002453CA"/>
    <w:rsid w:val="00275B12"/>
    <w:rsid w:val="0028363E"/>
    <w:rsid w:val="00295F9D"/>
    <w:rsid w:val="00297EE4"/>
    <w:rsid w:val="002A6B4B"/>
    <w:rsid w:val="002B3699"/>
    <w:rsid w:val="002C6947"/>
    <w:rsid w:val="002E239C"/>
    <w:rsid w:val="002F51AB"/>
    <w:rsid w:val="00310930"/>
    <w:rsid w:val="003162F9"/>
    <w:rsid w:val="00317D65"/>
    <w:rsid w:val="00336EAC"/>
    <w:rsid w:val="00360981"/>
    <w:rsid w:val="00362A56"/>
    <w:rsid w:val="00386B9B"/>
    <w:rsid w:val="00393AA3"/>
    <w:rsid w:val="003B470A"/>
    <w:rsid w:val="003C2E2A"/>
    <w:rsid w:val="003D241B"/>
    <w:rsid w:val="003E005E"/>
    <w:rsid w:val="003E1059"/>
    <w:rsid w:val="003F3B1B"/>
    <w:rsid w:val="0040163A"/>
    <w:rsid w:val="00412BFC"/>
    <w:rsid w:val="004171DA"/>
    <w:rsid w:val="004201AD"/>
    <w:rsid w:val="00444055"/>
    <w:rsid w:val="0045429C"/>
    <w:rsid w:val="0045628C"/>
    <w:rsid w:val="00467751"/>
    <w:rsid w:val="00487FE6"/>
    <w:rsid w:val="00492C11"/>
    <w:rsid w:val="00493017"/>
    <w:rsid w:val="004B0367"/>
    <w:rsid w:val="004B166F"/>
    <w:rsid w:val="004B2279"/>
    <w:rsid w:val="004B6252"/>
    <w:rsid w:val="004C003A"/>
    <w:rsid w:val="004D04D5"/>
    <w:rsid w:val="004D4F51"/>
    <w:rsid w:val="004F6EB2"/>
    <w:rsid w:val="005219A5"/>
    <w:rsid w:val="00540663"/>
    <w:rsid w:val="00542E4A"/>
    <w:rsid w:val="005513B3"/>
    <w:rsid w:val="00552EB8"/>
    <w:rsid w:val="00560B48"/>
    <w:rsid w:val="00562887"/>
    <w:rsid w:val="005C11EE"/>
    <w:rsid w:val="005C5C57"/>
    <w:rsid w:val="005D7083"/>
    <w:rsid w:val="005E65AB"/>
    <w:rsid w:val="005F7830"/>
    <w:rsid w:val="00611767"/>
    <w:rsid w:val="0061436C"/>
    <w:rsid w:val="00625B36"/>
    <w:rsid w:val="00641DF4"/>
    <w:rsid w:val="00697A9D"/>
    <w:rsid w:val="006A25B8"/>
    <w:rsid w:val="006B1690"/>
    <w:rsid w:val="006D6B99"/>
    <w:rsid w:val="006E4891"/>
    <w:rsid w:val="006E5B0E"/>
    <w:rsid w:val="006F61CD"/>
    <w:rsid w:val="00704C30"/>
    <w:rsid w:val="0070663F"/>
    <w:rsid w:val="00713205"/>
    <w:rsid w:val="0071463E"/>
    <w:rsid w:val="00722752"/>
    <w:rsid w:val="00726C98"/>
    <w:rsid w:val="00742101"/>
    <w:rsid w:val="00752625"/>
    <w:rsid w:val="00753E81"/>
    <w:rsid w:val="007659E4"/>
    <w:rsid w:val="00766D53"/>
    <w:rsid w:val="007818E6"/>
    <w:rsid w:val="007840C0"/>
    <w:rsid w:val="00791B18"/>
    <w:rsid w:val="007A55D2"/>
    <w:rsid w:val="007B0923"/>
    <w:rsid w:val="007C4FAB"/>
    <w:rsid w:val="007E6FCD"/>
    <w:rsid w:val="007F5168"/>
    <w:rsid w:val="008037AC"/>
    <w:rsid w:val="008124EC"/>
    <w:rsid w:val="00816665"/>
    <w:rsid w:val="0082317D"/>
    <w:rsid w:val="008237E1"/>
    <w:rsid w:val="008252D4"/>
    <w:rsid w:val="00831EE4"/>
    <w:rsid w:val="00871FED"/>
    <w:rsid w:val="008730F0"/>
    <w:rsid w:val="00875A8F"/>
    <w:rsid w:val="00875FC5"/>
    <w:rsid w:val="0088071E"/>
    <w:rsid w:val="00881D14"/>
    <w:rsid w:val="00882A37"/>
    <w:rsid w:val="008921A7"/>
    <w:rsid w:val="00894851"/>
    <w:rsid w:val="00895161"/>
    <w:rsid w:val="00895A14"/>
    <w:rsid w:val="008B5AD6"/>
    <w:rsid w:val="008C3F0E"/>
    <w:rsid w:val="008E2024"/>
    <w:rsid w:val="00904AE6"/>
    <w:rsid w:val="00941A1B"/>
    <w:rsid w:val="00942EBC"/>
    <w:rsid w:val="00945D6E"/>
    <w:rsid w:val="00947992"/>
    <w:rsid w:val="00953776"/>
    <w:rsid w:val="0095541C"/>
    <w:rsid w:val="00956EEB"/>
    <w:rsid w:val="00960BC1"/>
    <w:rsid w:val="00975F6D"/>
    <w:rsid w:val="009A7BBA"/>
    <w:rsid w:val="009C2944"/>
    <w:rsid w:val="009E686D"/>
    <w:rsid w:val="009F0E68"/>
    <w:rsid w:val="009F3D64"/>
    <w:rsid w:val="009F48E2"/>
    <w:rsid w:val="00A023E5"/>
    <w:rsid w:val="00A02430"/>
    <w:rsid w:val="00A04CA3"/>
    <w:rsid w:val="00A15FBF"/>
    <w:rsid w:val="00A24D77"/>
    <w:rsid w:val="00A35D17"/>
    <w:rsid w:val="00A50F7F"/>
    <w:rsid w:val="00A53D73"/>
    <w:rsid w:val="00A54054"/>
    <w:rsid w:val="00A6167A"/>
    <w:rsid w:val="00A74A04"/>
    <w:rsid w:val="00A86361"/>
    <w:rsid w:val="00A90C20"/>
    <w:rsid w:val="00A941D5"/>
    <w:rsid w:val="00AA169F"/>
    <w:rsid w:val="00AB0FB0"/>
    <w:rsid w:val="00AB268F"/>
    <w:rsid w:val="00AB750F"/>
    <w:rsid w:val="00AB7C61"/>
    <w:rsid w:val="00AC0622"/>
    <w:rsid w:val="00AD541D"/>
    <w:rsid w:val="00B0005D"/>
    <w:rsid w:val="00B00B2A"/>
    <w:rsid w:val="00B0391E"/>
    <w:rsid w:val="00B065D9"/>
    <w:rsid w:val="00B24F4F"/>
    <w:rsid w:val="00B37230"/>
    <w:rsid w:val="00B43A8D"/>
    <w:rsid w:val="00B51628"/>
    <w:rsid w:val="00B74A8D"/>
    <w:rsid w:val="00B9666C"/>
    <w:rsid w:val="00B9675A"/>
    <w:rsid w:val="00B968DB"/>
    <w:rsid w:val="00BA2CD9"/>
    <w:rsid w:val="00BA36FB"/>
    <w:rsid w:val="00BC207F"/>
    <w:rsid w:val="00BD43FB"/>
    <w:rsid w:val="00BD78F8"/>
    <w:rsid w:val="00BE4D78"/>
    <w:rsid w:val="00BE6B50"/>
    <w:rsid w:val="00C22186"/>
    <w:rsid w:val="00C226E3"/>
    <w:rsid w:val="00C30552"/>
    <w:rsid w:val="00C378F1"/>
    <w:rsid w:val="00C5178D"/>
    <w:rsid w:val="00C57325"/>
    <w:rsid w:val="00C62F75"/>
    <w:rsid w:val="00C66949"/>
    <w:rsid w:val="00C66BE9"/>
    <w:rsid w:val="00C712A9"/>
    <w:rsid w:val="00C756F0"/>
    <w:rsid w:val="00CB732D"/>
    <w:rsid w:val="00CD6045"/>
    <w:rsid w:val="00CE460D"/>
    <w:rsid w:val="00CF3B45"/>
    <w:rsid w:val="00D16F1D"/>
    <w:rsid w:val="00D23A9C"/>
    <w:rsid w:val="00D32D39"/>
    <w:rsid w:val="00D35701"/>
    <w:rsid w:val="00D36C0D"/>
    <w:rsid w:val="00D42400"/>
    <w:rsid w:val="00D43943"/>
    <w:rsid w:val="00D70127"/>
    <w:rsid w:val="00D745FE"/>
    <w:rsid w:val="00D77CAD"/>
    <w:rsid w:val="00D8204F"/>
    <w:rsid w:val="00D87176"/>
    <w:rsid w:val="00D87BF3"/>
    <w:rsid w:val="00D94E58"/>
    <w:rsid w:val="00D95FEF"/>
    <w:rsid w:val="00D97A2F"/>
    <w:rsid w:val="00DA2530"/>
    <w:rsid w:val="00DA45A7"/>
    <w:rsid w:val="00DA6F14"/>
    <w:rsid w:val="00DD144B"/>
    <w:rsid w:val="00DF2DD4"/>
    <w:rsid w:val="00E03216"/>
    <w:rsid w:val="00E06158"/>
    <w:rsid w:val="00E11C1E"/>
    <w:rsid w:val="00E64787"/>
    <w:rsid w:val="00E67212"/>
    <w:rsid w:val="00E81439"/>
    <w:rsid w:val="00EA34C1"/>
    <w:rsid w:val="00EE0A0D"/>
    <w:rsid w:val="00EE5C6A"/>
    <w:rsid w:val="00EF046E"/>
    <w:rsid w:val="00EF220C"/>
    <w:rsid w:val="00EF384E"/>
    <w:rsid w:val="00F57B05"/>
    <w:rsid w:val="00F76EB2"/>
    <w:rsid w:val="00F80E5C"/>
    <w:rsid w:val="00F93D0E"/>
    <w:rsid w:val="00F95BE3"/>
    <w:rsid w:val="00FA4E19"/>
    <w:rsid w:val="00FB2A3A"/>
    <w:rsid w:val="00FC7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0D"/>
    <w:pPr>
      <w:spacing w:before="120"/>
    </w:pPr>
    <w:rPr>
      <w:rFonts w:ascii="Arial" w:hAnsi="Arial"/>
      <w:sz w:val="20"/>
    </w:rPr>
  </w:style>
  <w:style w:type="paragraph" w:styleId="Balk1">
    <w:name w:val="heading 1"/>
    <w:basedOn w:val="Normal"/>
    <w:next w:val="Normal"/>
    <w:link w:val="Balk1Char"/>
    <w:autoRedefine/>
    <w:uiPriority w:val="9"/>
    <w:qFormat/>
    <w:rsid w:val="00742101"/>
    <w:pPr>
      <w:keepNext/>
      <w:numPr>
        <w:numId w:val="4"/>
      </w:numPr>
      <w:spacing w:before="100" w:beforeAutospacing="1" w:after="100" w:afterAutospacing="1"/>
      <w:outlineLvl w:val="0"/>
    </w:pPr>
    <w:rPr>
      <w:rFonts w:eastAsiaTheme="majorEastAsia" w:cstheme="majorBidi"/>
      <w:b/>
      <w:caps/>
      <w:color w:val="000099"/>
      <w:sz w:val="24"/>
      <w:szCs w:val="32"/>
    </w:rPr>
  </w:style>
  <w:style w:type="paragraph" w:styleId="Balk2">
    <w:name w:val="heading 2"/>
    <w:basedOn w:val="Normal"/>
    <w:next w:val="Normal"/>
    <w:link w:val="Balk2Char"/>
    <w:autoRedefine/>
    <w:uiPriority w:val="9"/>
    <w:unhideWhenUsed/>
    <w:qFormat/>
    <w:rsid w:val="00941A1B"/>
    <w:pPr>
      <w:spacing w:before="100" w:beforeAutospacing="1" w:after="100" w:afterAutospacing="1"/>
      <w:ind w:left="576"/>
      <w:outlineLvl w:val="1"/>
    </w:pPr>
    <w:rPr>
      <w:rFonts w:eastAsiaTheme="majorEastAsia" w:cstheme="majorBidi"/>
      <w:color w:val="000000" w:themeColor="text1"/>
      <w:szCs w:val="20"/>
    </w:rPr>
  </w:style>
  <w:style w:type="paragraph" w:styleId="Balk3">
    <w:name w:val="heading 3"/>
    <w:basedOn w:val="Normal"/>
    <w:next w:val="Normal"/>
    <w:link w:val="Balk3Char"/>
    <w:uiPriority w:val="9"/>
    <w:unhideWhenUsed/>
    <w:qFormat/>
    <w:rsid w:val="0028363E"/>
    <w:pPr>
      <w:keepNext/>
      <w:keepLines/>
      <w:numPr>
        <w:ilvl w:val="2"/>
        <w:numId w:val="3"/>
      </w:numPr>
      <w:spacing w:before="100" w:beforeAutospacing="1" w:after="120"/>
      <w:outlineLvl w:val="2"/>
    </w:pPr>
    <w:rPr>
      <w:rFonts w:eastAsiaTheme="majorEastAsia" w:cstheme="majorBidi"/>
      <w:color w:val="000099"/>
      <w:szCs w:val="24"/>
    </w:rPr>
  </w:style>
  <w:style w:type="paragraph" w:styleId="Balk4">
    <w:name w:val="heading 4"/>
    <w:basedOn w:val="Normal"/>
    <w:next w:val="Normal"/>
    <w:link w:val="Balk4Char"/>
    <w:uiPriority w:val="9"/>
    <w:unhideWhenUsed/>
    <w:qFormat/>
    <w:rsid w:val="0028363E"/>
    <w:pPr>
      <w:keepNext/>
      <w:keepLines/>
      <w:numPr>
        <w:ilvl w:val="3"/>
        <w:numId w:val="3"/>
      </w:numPr>
      <w:spacing w:after="0"/>
      <w:outlineLvl w:val="3"/>
    </w:pPr>
    <w:rPr>
      <w:rFonts w:eastAsiaTheme="majorEastAsia" w:cstheme="majorBidi"/>
      <w:iCs/>
      <w:color w:val="000099"/>
    </w:rPr>
  </w:style>
  <w:style w:type="paragraph" w:styleId="Balk5">
    <w:name w:val="heading 5"/>
    <w:basedOn w:val="Normal"/>
    <w:next w:val="Normal"/>
    <w:link w:val="Balk5Char"/>
    <w:uiPriority w:val="9"/>
    <w:semiHidden/>
    <w:unhideWhenUsed/>
    <w:qFormat/>
    <w:rsid w:val="0028363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28363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28363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28363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8363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Balk1"/>
    <w:link w:val="Stil1Char"/>
    <w:rsid w:val="00C712A9"/>
    <w:pPr>
      <w:numPr>
        <w:numId w:val="1"/>
      </w:numPr>
      <w:pBdr>
        <w:bottom w:val="single" w:sz="4" w:space="1" w:color="595959" w:themeColor="text1" w:themeTint="A6"/>
      </w:pBdr>
      <w:spacing w:before="360" w:after="160"/>
    </w:pPr>
    <w:rPr>
      <w:b w:val="0"/>
      <w:bCs/>
      <w:smallCaps/>
      <w:color w:val="000000" w:themeColor="text1"/>
      <w:szCs w:val="36"/>
    </w:rPr>
  </w:style>
  <w:style w:type="character" w:customStyle="1" w:styleId="Stil1Char">
    <w:name w:val="Stil1 Char"/>
    <w:basedOn w:val="Balk1Char"/>
    <w:link w:val="Stil1"/>
    <w:rsid w:val="00C712A9"/>
    <w:rPr>
      <w:rFonts w:ascii="Arial" w:eastAsiaTheme="majorEastAsia" w:hAnsi="Arial" w:cstheme="majorBidi"/>
      <w:b w:val="0"/>
      <w:bCs/>
      <w:caps/>
      <w:smallCaps/>
      <w:color w:val="000000" w:themeColor="text1"/>
      <w:sz w:val="24"/>
      <w:szCs w:val="36"/>
    </w:rPr>
  </w:style>
  <w:style w:type="character" w:customStyle="1" w:styleId="Balk1Char">
    <w:name w:val="Başlık 1 Char"/>
    <w:basedOn w:val="VarsaylanParagrafYazTipi"/>
    <w:link w:val="Balk1"/>
    <w:uiPriority w:val="9"/>
    <w:rsid w:val="00742101"/>
    <w:rPr>
      <w:rFonts w:ascii="Arial" w:eastAsiaTheme="majorEastAsia" w:hAnsi="Arial" w:cstheme="majorBidi"/>
      <w:b/>
      <w:caps/>
      <w:color w:val="000099"/>
      <w:sz w:val="24"/>
      <w:szCs w:val="32"/>
    </w:rPr>
  </w:style>
  <w:style w:type="paragraph" w:styleId="stbilgi">
    <w:name w:val="header"/>
    <w:basedOn w:val="Normal"/>
    <w:link w:val="stbilgiChar"/>
    <w:uiPriority w:val="99"/>
    <w:unhideWhenUsed/>
    <w:rsid w:val="004B16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66F"/>
  </w:style>
  <w:style w:type="paragraph" w:styleId="Altbilgi">
    <w:name w:val="footer"/>
    <w:basedOn w:val="Normal"/>
    <w:link w:val="AltbilgiChar"/>
    <w:uiPriority w:val="99"/>
    <w:unhideWhenUsed/>
    <w:rsid w:val="004B16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66F"/>
  </w:style>
  <w:style w:type="paragraph" w:styleId="ListeParagraf">
    <w:name w:val="List Paragraph"/>
    <w:basedOn w:val="Normal"/>
    <w:uiPriority w:val="34"/>
    <w:qFormat/>
    <w:rsid w:val="00020EA0"/>
    <w:pPr>
      <w:numPr>
        <w:numId w:val="2"/>
      </w:numPr>
      <w:spacing w:after="0" w:line="240" w:lineRule="auto"/>
      <w:contextualSpacing/>
    </w:pPr>
  </w:style>
  <w:style w:type="paragraph" w:styleId="GvdeMetni">
    <w:name w:val="Body Text"/>
    <w:basedOn w:val="Normal"/>
    <w:link w:val="GvdeMetniChar"/>
    <w:uiPriority w:val="99"/>
    <w:unhideWhenUsed/>
    <w:rsid w:val="008237E1"/>
    <w:pPr>
      <w:spacing w:after="120" w:line="276" w:lineRule="auto"/>
    </w:pPr>
  </w:style>
  <w:style w:type="character" w:customStyle="1" w:styleId="GvdeMetniChar">
    <w:name w:val="Gövde Metni Char"/>
    <w:basedOn w:val="VarsaylanParagrafYazTipi"/>
    <w:link w:val="GvdeMetni"/>
    <w:uiPriority w:val="99"/>
    <w:rsid w:val="008237E1"/>
    <w:rPr>
      <w:rFonts w:ascii="Arial" w:hAnsi="Arial"/>
    </w:rPr>
  </w:style>
  <w:style w:type="paragraph" w:styleId="GvdeMetniGirintisi3">
    <w:name w:val="Body Text Indent 3"/>
    <w:basedOn w:val="Normal"/>
    <w:link w:val="GvdeMetniGirintisi3Char"/>
    <w:uiPriority w:val="99"/>
    <w:semiHidden/>
    <w:unhideWhenUsed/>
    <w:rsid w:val="008237E1"/>
    <w:pPr>
      <w:spacing w:after="120" w:line="276" w:lineRule="auto"/>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237E1"/>
    <w:rPr>
      <w:rFonts w:ascii="Arial" w:hAnsi="Arial"/>
      <w:sz w:val="16"/>
      <w:szCs w:val="16"/>
    </w:rPr>
  </w:style>
  <w:style w:type="character" w:customStyle="1" w:styleId="Balk2Char">
    <w:name w:val="Başlık 2 Char"/>
    <w:basedOn w:val="VarsaylanParagrafYazTipi"/>
    <w:link w:val="Balk2"/>
    <w:uiPriority w:val="9"/>
    <w:rsid w:val="00941A1B"/>
    <w:rPr>
      <w:rFonts w:ascii="Arial" w:eastAsiaTheme="majorEastAsia" w:hAnsi="Arial" w:cstheme="majorBidi"/>
      <w:color w:val="000000" w:themeColor="text1"/>
      <w:sz w:val="20"/>
      <w:szCs w:val="20"/>
    </w:rPr>
  </w:style>
  <w:style w:type="character" w:customStyle="1" w:styleId="Balk3Char">
    <w:name w:val="Başlık 3 Char"/>
    <w:basedOn w:val="VarsaylanParagrafYazTipi"/>
    <w:link w:val="Balk3"/>
    <w:uiPriority w:val="9"/>
    <w:rsid w:val="0028363E"/>
    <w:rPr>
      <w:rFonts w:ascii="Arial" w:eastAsiaTheme="majorEastAsia" w:hAnsi="Arial" w:cstheme="majorBidi"/>
      <w:color w:val="000099"/>
      <w:sz w:val="20"/>
      <w:szCs w:val="24"/>
    </w:rPr>
  </w:style>
  <w:style w:type="character" w:customStyle="1" w:styleId="Balk4Char">
    <w:name w:val="Başlık 4 Char"/>
    <w:basedOn w:val="VarsaylanParagrafYazTipi"/>
    <w:link w:val="Balk4"/>
    <w:uiPriority w:val="9"/>
    <w:rsid w:val="00722752"/>
    <w:rPr>
      <w:rFonts w:ascii="Arial" w:eastAsiaTheme="majorEastAsia" w:hAnsi="Arial" w:cstheme="majorBidi"/>
      <w:iCs/>
      <w:color w:val="000099"/>
      <w:sz w:val="20"/>
    </w:rPr>
  </w:style>
  <w:style w:type="character" w:customStyle="1" w:styleId="Balk5Char">
    <w:name w:val="Başlık 5 Char"/>
    <w:basedOn w:val="VarsaylanParagrafYazTipi"/>
    <w:link w:val="Balk5"/>
    <w:uiPriority w:val="9"/>
    <w:semiHidden/>
    <w:rsid w:val="00B43A8D"/>
    <w:rPr>
      <w:rFonts w:asciiTheme="majorHAnsi" w:eastAsiaTheme="majorEastAsia" w:hAnsiTheme="majorHAnsi" w:cstheme="majorBidi"/>
      <w:color w:val="2E74B5" w:themeColor="accent1" w:themeShade="BF"/>
      <w:sz w:val="20"/>
    </w:rPr>
  </w:style>
  <w:style w:type="character" w:customStyle="1" w:styleId="Balk6Char">
    <w:name w:val="Başlık 6 Char"/>
    <w:basedOn w:val="VarsaylanParagrafYazTipi"/>
    <w:link w:val="Balk6"/>
    <w:uiPriority w:val="9"/>
    <w:semiHidden/>
    <w:rsid w:val="00B43A8D"/>
    <w:rPr>
      <w:rFonts w:asciiTheme="majorHAnsi" w:eastAsiaTheme="majorEastAsia" w:hAnsiTheme="majorHAnsi" w:cstheme="majorBidi"/>
      <w:color w:val="1F4D78" w:themeColor="accent1" w:themeShade="7F"/>
      <w:sz w:val="20"/>
    </w:rPr>
  </w:style>
  <w:style w:type="character" w:customStyle="1" w:styleId="Balk7Char">
    <w:name w:val="Başlık 7 Char"/>
    <w:basedOn w:val="VarsaylanParagrafYazTipi"/>
    <w:link w:val="Balk7"/>
    <w:uiPriority w:val="9"/>
    <w:semiHidden/>
    <w:rsid w:val="00B43A8D"/>
    <w:rPr>
      <w:rFonts w:asciiTheme="majorHAnsi" w:eastAsiaTheme="majorEastAsia" w:hAnsiTheme="majorHAnsi" w:cstheme="majorBidi"/>
      <w:i/>
      <w:iCs/>
      <w:color w:val="1F4D78" w:themeColor="accent1" w:themeShade="7F"/>
      <w:sz w:val="20"/>
    </w:rPr>
  </w:style>
  <w:style w:type="character" w:customStyle="1" w:styleId="Balk8Char">
    <w:name w:val="Başlık 8 Char"/>
    <w:basedOn w:val="VarsaylanParagrafYazTipi"/>
    <w:link w:val="Balk8"/>
    <w:uiPriority w:val="9"/>
    <w:semiHidden/>
    <w:rsid w:val="00B43A8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43A8D"/>
    <w:rPr>
      <w:rFonts w:asciiTheme="majorHAnsi" w:eastAsiaTheme="majorEastAsia" w:hAnsiTheme="majorHAnsi" w:cstheme="majorBidi"/>
      <w:i/>
      <w:iCs/>
      <w:color w:val="272727" w:themeColor="text1" w:themeTint="D8"/>
      <w:sz w:val="21"/>
      <w:szCs w:val="21"/>
    </w:rPr>
  </w:style>
  <w:style w:type="table" w:customStyle="1" w:styleId="DzTablo41">
    <w:name w:val="Düz Tablo 41"/>
    <w:basedOn w:val="NormalTablo"/>
    <w:uiPriority w:val="44"/>
    <w:rsid w:val="00611767"/>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59"/>
    <w:rsid w:val="0012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020EA0"/>
    <w:rPr>
      <w:i/>
      <w:iCs/>
      <w:color w:val="404040" w:themeColor="text1" w:themeTint="BF"/>
      <w:sz w:val="18"/>
    </w:rPr>
  </w:style>
  <w:style w:type="paragraph" w:styleId="DipnotMetni">
    <w:name w:val="footnote text"/>
    <w:basedOn w:val="Normal"/>
    <w:link w:val="DipnotMetniChar"/>
    <w:uiPriority w:val="99"/>
    <w:semiHidden/>
    <w:unhideWhenUsed/>
    <w:rsid w:val="00871FED"/>
    <w:pPr>
      <w:spacing w:after="0" w:line="240" w:lineRule="auto"/>
    </w:pPr>
    <w:rPr>
      <w:szCs w:val="20"/>
    </w:rPr>
  </w:style>
  <w:style w:type="character" w:customStyle="1" w:styleId="DipnotMetniChar">
    <w:name w:val="Dipnot Metni Char"/>
    <w:basedOn w:val="VarsaylanParagrafYazTipi"/>
    <w:link w:val="DipnotMetni"/>
    <w:uiPriority w:val="99"/>
    <w:semiHidden/>
    <w:rsid w:val="00871FED"/>
    <w:rPr>
      <w:rFonts w:ascii="Arial" w:hAnsi="Arial"/>
      <w:sz w:val="20"/>
      <w:szCs w:val="20"/>
    </w:rPr>
  </w:style>
  <w:style w:type="character" w:styleId="DipnotBavurusu">
    <w:name w:val="footnote reference"/>
    <w:basedOn w:val="VarsaylanParagrafYazTipi"/>
    <w:uiPriority w:val="99"/>
    <w:semiHidden/>
    <w:unhideWhenUsed/>
    <w:rsid w:val="00871FED"/>
    <w:rPr>
      <w:vertAlign w:val="superscript"/>
    </w:rPr>
  </w:style>
  <w:style w:type="paragraph" w:customStyle="1" w:styleId="Dipnot">
    <w:name w:val="Dipnot"/>
    <w:basedOn w:val="DipnotMetni"/>
    <w:link w:val="DipnotChar"/>
    <w:qFormat/>
    <w:rsid w:val="00EE0A0D"/>
  </w:style>
  <w:style w:type="character" w:customStyle="1" w:styleId="DipnotChar">
    <w:name w:val="Dipnot Char"/>
    <w:basedOn w:val="DipnotMetniChar"/>
    <w:link w:val="Dipnot"/>
    <w:rsid w:val="00EE0A0D"/>
    <w:rPr>
      <w:rFonts w:ascii="Arial" w:hAnsi="Arial"/>
      <w:sz w:val="20"/>
      <w:szCs w:val="20"/>
    </w:rPr>
  </w:style>
  <w:style w:type="paragraph" w:customStyle="1" w:styleId="Referans">
    <w:name w:val="Referans"/>
    <w:basedOn w:val="Normal"/>
    <w:autoRedefine/>
    <w:qFormat/>
    <w:rsid w:val="00960BC1"/>
    <w:pPr>
      <w:tabs>
        <w:tab w:val="left" w:pos="1701"/>
        <w:tab w:val="left" w:pos="2268"/>
      </w:tabs>
      <w:spacing w:before="0" w:after="0" w:line="240" w:lineRule="auto"/>
      <w:ind w:left="851" w:hanging="851"/>
      <w:mirrorIndents/>
    </w:pPr>
    <w:rPr>
      <w:i/>
      <w:sz w:val="18"/>
    </w:rPr>
  </w:style>
  <w:style w:type="paragraph" w:styleId="BalonMetni">
    <w:name w:val="Balloon Text"/>
    <w:basedOn w:val="Normal"/>
    <w:link w:val="BalonMetniChar"/>
    <w:uiPriority w:val="99"/>
    <w:semiHidden/>
    <w:unhideWhenUsed/>
    <w:rsid w:val="00D7012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127"/>
    <w:rPr>
      <w:rFonts w:ascii="Tahoma" w:hAnsi="Tahoma" w:cs="Tahoma"/>
      <w:sz w:val="16"/>
      <w:szCs w:val="16"/>
    </w:rPr>
  </w:style>
  <w:style w:type="paragraph" w:customStyle="1" w:styleId="Normal1">
    <w:name w:val="Normal1"/>
    <w:rsid w:val="008921A7"/>
    <w:pPr>
      <w:spacing w:after="0" w:line="276" w:lineRule="auto"/>
    </w:pPr>
    <w:rPr>
      <w:rFonts w:ascii="Arial" w:eastAsia="Arial"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0D"/>
    <w:pPr>
      <w:spacing w:before="120"/>
    </w:pPr>
    <w:rPr>
      <w:rFonts w:ascii="Arial" w:hAnsi="Arial"/>
      <w:sz w:val="20"/>
    </w:rPr>
  </w:style>
  <w:style w:type="paragraph" w:styleId="Balk1">
    <w:name w:val="heading 1"/>
    <w:basedOn w:val="Normal"/>
    <w:next w:val="Normal"/>
    <w:link w:val="Balk1Char"/>
    <w:autoRedefine/>
    <w:uiPriority w:val="9"/>
    <w:qFormat/>
    <w:rsid w:val="00742101"/>
    <w:pPr>
      <w:keepNext/>
      <w:numPr>
        <w:numId w:val="4"/>
      </w:numPr>
      <w:spacing w:before="100" w:beforeAutospacing="1" w:after="100" w:afterAutospacing="1"/>
      <w:outlineLvl w:val="0"/>
    </w:pPr>
    <w:rPr>
      <w:rFonts w:eastAsiaTheme="majorEastAsia" w:cstheme="majorBidi"/>
      <w:b/>
      <w:caps/>
      <w:color w:val="000099"/>
      <w:sz w:val="24"/>
      <w:szCs w:val="32"/>
    </w:rPr>
  </w:style>
  <w:style w:type="paragraph" w:styleId="Balk2">
    <w:name w:val="heading 2"/>
    <w:basedOn w:val="Normal"/>
    <w:next w:val="Normal"/>
    <w:link w:val="Balk2Char"/>
    <w:autoRedefine/>
    <w:uiPriority w:val="9"/>
    <w:unhideWhenUsed/>
    <w:qFormat/>
    <w:rsid w:val="00941A1B"/>
    <w:pPr>
      <w:spacing w:before="100" w:beforeAutospacing="1" w:after="100" w:afterAutospacing="1"/>
      <w:ind w:left="576"/>
      <w:outlineLvl w:val="1"/>
    </w:pPr>
    <w:rPr>
      <w:rFonts w:eastAsiaTheme="majorEastAsia" w:cstheme="majorBidi"/>
      <w:color w:val="000000" w:themeColor="text1"/>
      <w:szCs w:val="20"/>
    </w:rPr>
  </w:style>
  <w:style w:type="paragraph" w:styleId="Balk3">
    <w:name w:val="heading 3"/>
    <w:basedOn w:val="Normal"/>
    <w:next w:val="Normal"/>
    <w:link w:val="Balk3Char"/>
    <w:uiPriority w:val="9"/>
    <w:unhideWhenUsed/>
    <w:qFormat/>
    <w:rsid w:val="0028363E"/>
    <w:pPr>
      <w:keepNext/>
      <w:keepLines/>
      <w:numPr>
        <w:ilvl w:val="2"/>
        <w:numId w:val="3"/>
      </w:numPr>
      <w:spacing w:before="100" w:beforeAutospacing="1" w:after="120"/>
      <w:outlineLvl w:val="2"/>
    </w:pPr>
    <w:rPr>
      <w:rFonts w:eastAsiaTheme="majorEastAsia" w:cstheme="majorBidi"/>
      <w:color w:val="000099"/>
      <w:szCs w:val="24"/>
    </w:rPr>
  </w:style>
  <w:style w:type="paragraph" w:styleId="Balk4">
    <w:name w:val="heading 4"/>
    <w:basedOn w:val="Normal"/>
    <w:next w:val="Normal"/>
    <w:link w:val="Balk4Char"/>
    <w:uiPriority w:val="9"/>
    <w:unhideWhenUsed/>
    <w:qFormat/>
    <w:rsid w:val="0028363E"/>
    <w:pPr>
      <w:keepNext/>
      <w:keepLines/>
      <w:numPr>
        <w:ilvl w:val="3"/>
        <w:numId w:val="3"/>
      </w:numPr>
      <w:spacing w:after="0"/>
      <w:outlineLvl w:val="3"/>
    </w:pPr>
    <w:rPr>
      <w:rFonts w:eastAsiaTheme="majorEastAsia" w:cstheme="majorBidi"/>
      <w:iCs/>
      <w:color w:val="000099"/>
    </w:rPr>
  </w:style>
  <w:style w:type="paragraph" w:styleId="Balk5">
    <w:name w:val="heading 5"/>
    <w:basedOn w:val="Normal"/>
    <w:next w:val="Normal"/>
    <w:link w:val="Balk5Char"/>
    <w:uiPriority w:val="9"/>
    <w:semiHidden/>
    <w:unhideWhenUsed/>
    <w:qFormat/>
    <w:rsid w:val="0028363E"/>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28363E"/>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28363E"/>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28363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8363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1">
    <w:name w:val="Stil1"/>
    <w:basedOn w:val="Balk1"/>
    <w:link w:val="Stil1Char"/>
    <w:rsid w:val="00C712A9"/>
    <w:pPr>
      <w:numPr>
        <w:numId w:val="1"/>
      </w:numPr>
      <w:pBdr>
        <w:bottom w:val="single" w:sz="4" w:space="1" w:color="595959" w:themeColor="text1" w:themeTint="A6"/>
      </w:pBdr>
      <w:spacing w:before="360" w:after="160"/>
    </w:pPr>
    <w:rPr>
      <w:b w:val="0"/>
      <w:bCs/>
      <w:smallCaps/>
      <w:color w:val="000000" w:themeColor="text1"/>
      <w:szCs w:val="36"/>
    </w:rPr>
  </w:style>
  <w:style w:type="character" w:customStyle="1" w:styleId="Stil1Char">
    <w:name w:val="Stil1 Char"/>
    <w:basedOn w:val="Balk1Char"/>
    <w:link w:val="Stil1"/>
    <w:rsid w:val="00C712A9"/>
    <w:rPr>
      <w:rFonts w:ascii="Arial" w:eastAsiaTheme="majorEastAsia" w:hAnsi="Arial" w:cstheme="majorBidi"/>
      <w:b w:val="0"/>
      <w:bCs/>
      <w:caps/>
      <w:smallCaps/>
      <w:color w:val="000000" w:themeColor="text1"/>
      <w:sz w:val="24"/>
      <w:szCs w:val="36"/>
    </w:rPr>
  </w:style>
  <w:style w:type="character" w:customStyle="1" w:styleId="Balk1Char">
    <w:name w:val="Başlık 1 Char"/>
    <w:basedOn w:val="VarsaylanParagrafYazTipi"/>
    <w:link w:val="Balk1"/>
    <w:uiPriority w:val="9"/>
    <w:rsid w:val="00742101"/>
    <w:rPr>
      <w:rFonts w:ascii="Arial" w:eastAsiaTheme="majorEastAsia" w:hAnsi="Arial" w:cstheme="majorBidi"/>
      <w:b/>
      <w:caps/>
      <w:color w:val="000099"/>
      <w:sz w:val="24"/>
      <w:szCs w:val="32"/>
    </w:rPr>
  </w:style>
  <w:style w:type="paragraph" w:styleId="stbilgi">
    <w:name w:val="header"/>
    <w:basedOn w:val="Normal"/>
    <w:link w:val="stbilgiChar"/>
    <w:uiPriority w:val="99"/>
    <w:unhideWhenUsed/>
    <w:rsid w:val="004B16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66F"/>
  </w:style>
  <w:style w:type="paragraph" w:styleId="Altbilgi">
    <w:name w:val="footer"/>
    <w:basedOn w:val="Normal"/>
    <w:link w:val="AltbilgiChar"/>
    <w:uiPriority w:val="99"/>
    <w:unhideWhenUsed/>
    <w:rsid w:val="004B16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66F"/>
  </w:style>
  <w:style w:type="paragraph" w:styleId="ListeParagraf">
    <w:name w:val="List Paragraph"/>
    <w:basedOn w:val="Normal"/>
    <w:uiPriority w:val="34"/>
    <w:qFormat/>
    <w:rsid w:val="00020EA0"/>
    <w:pPr>
      <w:numPr>
        <w:numId w:val="2"/>
      </w:numPr>
      <w:spacing w:after="0" w:line="240" w:lineRule="auto"/>
      <w:contextualSpacing/>
    </w:pPr>
  </w:style>
  <w:style w:type="paragraph" w:styleId="GvdeMetni">
    <w:name w:val="Body Text"/>
    <w:basedOn w:val="Normal"/>
    <w:link w:val="GvdeMetniChar"/>
    <w:uiPriority w:val="99"/>
    <w:unhideWhenUsed/>
    <w:rsid w:val="008237E1"/>
    <w:pPr>
      <w:spacing w:after="120" w:line="276" w:lineRule="auto"/>
    </w:pPr>
  </w:style>
  <w:style w:type="character" w:customStyle="1" w:styleId="GvdeMetniChar">
    <w:name w:val="Gövde Metni Char"/>
    <w:basedOn w:val="VarsaylanParagrafYazTipi"/>
    <w:link w:val="GvdeMetni"/>
    <w:uiPriority w:val="99"/>
    <w:rsid w:val="008237E1"/>
    <w:rPr>
      <w:rFonts w:ascii="Arial" w:hAnsi="Arial"/>
    </w:rPr>
  </w:style>
  <w:style w:type="paragraph" w:styleId="GvdeMetniGirintisi3">
    <w:name w:val="Body Text Indent 3"/>
    <w:basedOn w:val="Normal"/>
    <w:link w:val="GvdeMetniGirintisi3Char"/>
    <w:uiPriority w:val="99"/>
    <w:semiHidden/>
    <w:unhideWhenUsed/>
    <w:rsid w:val="008237E1"/>
    <w:pPr>
      <w:spacing w:after="120" w:line="276" w:lineRule="auto"/>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237E1"/>
    <w:rPr>
      <w:rFonts w:ascii="Arial" w:hAnsi="Arial"/>
      <w:sz w:val="16"/>
      <w:szCs w:val="16"/>
    </w:rPr>
  </w:style>
  <w:style w:type="character" w:customStyle="1" w:styleId="Balk2Char">
    <w:name w:val="Başlık 2 Char"/>
    <w:basedOn w:val="VarsaylanParagrafYazTipi"/>
    <w:link w:val="Balk2"/>
    <w:uiPriority w:val="9"/>
    <w:rsid w:val="00941A1B"/>
    <w:rPr>
      <w:rFonts w:ascii="Arial" w:eastAsiaTheme="majorEastAsia" w:hAnsi="Arial" w:cstheme="majorBidi"/>
      <w:color w:val="000000" w:themeColor="text1"/>
      <w:sz w:val="20"/>
      <w:szCs w:val="20"/>
    </w:rPr>
  </w:style>
  <w:style w:type="character" w:customStyle="1" w:styleId="Balk3Char">
    <w:name w:val="Başlık 3 Char"/>
    <w:basedOn w:val="VarsaylanParagrafYazTipi"/>
    <w:link w:val="Balk3"/>
    <w:uiPriority w:val="9"/>
    <w:rsid w:val="0028363E"/>
    <w:rPr>
      <w:rFonts w:ascii="Arial" w:eastAsiaTheme="majorEastAsia" w:hAnsi="Arial" w:cstheme="majorBidi"/>
      <w:color w:val="000099"/>
      <w:sz w:val="20"/>
      <w:szCs w:val="24"/>
    </w:rPr>
  </w:style>
  <w:style w:type="character" w:customStyle="1" w:styleId="Balk4Char">
    <w:name w:val="Başlık 4 Char"/>
    <w:basedOn w:val="VarsaylanParagrafYazTipi"/>
    <w:link w:val="Balk4"/>
    <w:uiPriority w:val="9"/>
    <w:rsid w:val="00722752"/>
    <w:rPr>
      <w:rFonts w:ascii="Arial" w:eastAsiaTheme="majorEastAsia" w:hAnsi="Arial" w:cstheme="majorBidi"/>
      <w:iCs/>
      <w:color w:val="000099"/>
      <w:sz w:val="20"/>
    </w:rPr>
  </w:style>
  <w:style w:type="character" w:customStyle="1" w:styleId="Balk5Char">
    <w:name w:val="Başlık 5 Char"/>
    <w:basedOn w:val="VarsaylanParagrafYazTipi"/>
    <w:link w:val="Balk5"/>
    <w:uiPriority w:val="9"/>
    <w:semiHidden/>
    <w:rsid w:val="00B43A8D"/>
    <w:rPr>
      <w:rFonts w:asciiTheme="majorHAnsi" w:eastAsiaTheme="majorEastAsia" w:hAnsiTheme="majorHAnsi" w:cstheme="majorBidi"/>
      <w:color w:val="2E74B5" w:themeColor="accent1" w:themeShade="BF"/>
      <w:sz w:val="20"/>
    </w:rPr>
  </w:style>
  <w:style w:type="character" w:customStyle="1" w:styleId="Balk6Char">
    <w:name w:val="Başlık 6 Char"/>
    <w:basedOn w:val="VarsaylanParagrafYazTipi"/>
    <w:link w:val="Balk6"/>
    <w:uiPriority w:val="9"/>
    <w:semiHidden/>
    <w:rsid w:val="00B43A8D"/>
    <w:rPr>
      <w:rFonts w:asciiTheme="majorHAnsi" w:eastAsiaTheme="majorEastAsia" w:hAnsiTheme="majorHAnsi" w:cstheme="majorBidi"/>
      <w:color w:val="1F4D78" w:themeColor="accent1" w:themeShade="7F"/>
      <w:sz w:val="20"/>
    </w:rPr>
  </w:style>
  <w:style w:type="character" w:customStyle="1" w:styleId="Balk7Char">
    <w:name w:val="Başlık 7 Char"/>
    <w:basedOn w:val="VarsaylanParagrafYazTipi"/>
    <w:link w:val="Balk7"/>
    <w:uiPriority w:val="9"/>
    <w:semiHidden/>
    <w:rsid w:val="00B43A8D"/>
    <w:rPr>
      <w:rFonts w:asciiTheme="majorHAnsi" w:eastAsiaTheme="majorEastAsia" w:hAnsiTheme="majorHAnsi" w:cstheme="majorBidi"/>
      <w:i/>
      <w:iCs/>
      <w:color w:val="1F4D78" w:themeColor="accent1" w:themeShade="7F"/>
      <w:sz w:val="20"/>
    </w:rPr>
  </w:style>
  <w:style w:type="character" w:customStyle="1" w:styleId="Balk8Char">
    <w:name w:val="Başlık 8 Char"/>
    <w:basedOn w:val="VarsaylanParagrafYazTipi"/>
    <w:link w:val="Balk8"/>
    <w:uiPriority w:val="9"/>
    <w:semiHidden/>
    <w:rsid w:val="00B43A8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B43A8D"/>
    <w:rPr>
      <w:rFonts w:asciiTheme="majorHAnsi" w:eastAsiaTheme="majorEastAsia" w:hAnsiTheme="majorHAnsi" w:cstheme="majorBidi"/>
      <w:i/>
      <w:iCs/>
      <w:color w:val="272727" w:themeColor="text1" w:themeTint="D8"/>
      <w:sz w:val="21"/>
      <w:szCs w:val="21"/>
    </w:rPr>
  </w:style>
  <w:style w:type="table" w:customStyle="1" w:styleId="DzTablo41">
    <w:name w:val="Düz Tablo 41"/>
    <w:basedOn w:val="NormalTablo"/>
    <w:uiPriority w:val="44"/>
    <w:rsid w:val="00611767"/>
    <w:pPr>
      <w:spacing w:after="0" w:line="240" w:lineRule="auto"/>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
    <w:name w:val="Table Grid"/>
    <w:basedOn w:val="NormalTablo"/>
    <w:uiPriority w:val="59"/>
    <w:rsid w:val="0012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020EA0"/>
    <w:rPr>
      <w:i/>
      <w:iCs/>
      <w:color w:val="404040" w:themeColor="text1" w:themeTint="BF"/>
      <w:sz w:val="18"/>
    </w:rPr>
  </w:style>
  <w:style w:type="paragraph" w:styleId="DipnotMetni">
    <w:name w:val="footnote text"/>
    <w:basedOn w:val="Normal"/>
    <w:link w:val="DipnotMetniChar"/>
    <w:uiPriority w:val="99"/>
    <w:semiHidden/>
    <w:unhideWhenUsed/>
    <w:rsid w:val="00871FED"/>
    <w:pPr>
      <w:spacing w:after="0" w:line="240" w:lineRule="auto"/>
    </w:pPr>
    <w:rPr>
      <w:szCs w:val="20"/>
    </w:rPr>
  </w:style>
  <w:style w:type="character" w:customStyle="1" w:styleId="DipnotMetniChar">
    <w:name w:val="Dipnot Metni Char"/>
    <w:basedOn w:val="VarsaylanParagrafYazTipi"/>
    <w:link w:val="DipnotMetni"/>
    <w:uiPriority w:val="99"/>
    <w:semiHidden/>
    <w:rsid w:val="00871FED"/>
    <w:rPr>
      <w:rFonts w:ascii="Arial" w:hAnsi="Arial"/>
      <w:sz w:val="20"/>
      <w:szCs w:val="20"/>
    </w:rPr>
  </w:style>
  <w:style w:type="character" w:styleId="DipnotBavurusu">
    <w:name w:val="footnote reference"/>
    <w:basedOn w:val="VarsaylanParagrafYazTipi"/>
    <w:uiPriority w:val="99"/>
    <w:semiHidden/>
    <w:unhideWhenUsed/>
    <w:rsid w:val="00871FED"/>
    <w:rPr>
      <w:vertAlign w:val="superscript"/>
    </w:rPr>
  </w:style>
  <w:style w:type="paragraph" w:customStyle="1" w:styleId="Dipnot">
    <w:name w:val="Dipnot"/>
    <w:basedOn w:val="DipnotMetni"/>
    <w:link w:val="DipnotChar"/>
    <w:qFormat/>
    <w:rsid w:val="00EE0A0D"/>
  </w:style>
  <w:style w:type="character" w:customStyle="1" w:styleId="DipnotChar">
    <w:name w:val="Dipnot Char"/>
    <w:basedOn w:val="DipnotMetniChar"/>
    <w:link w:val="Dipnot"/>
    <w:rsid w:val="00EE0A0D"/>
    <w:rPr>
      <w:rFonts w:ascii="Arial" w:hAnsi="Arial"/>
      <w:sz w:val="20"/>
      <w:szCs w:val="20"/>
    </w:rPr>
  </w:style>
  <w:style w:type="paragraph" w:customStyle="1" w:styleId="Referans">
    <w:name w:val="Referans"/>
    <w:basedOn w:val="Normal"/>
    <w:autoRedefine/>
    <w:qFormat/>
    <w:rsid w:val="00960BC1"/>
    <w:pPr>
      <w:tabs>
        <w:tab w:val="left" w:pos="1701"/>
        <w:tab w:val="left" w:pos="2268"/>
      </w:tabs>
      <w:spacing w:before="0" w:after="0" w:line="240" w:lineRule="auto"/>
      <w:ind w:left="851" w:hanging="851"/>
      <w:mirrorIndents/>
    </w:pPr>
    <w:rPr>
      <w:i/>
      <w:sz w:val="18"/>
    </w:rPr>
  </w:style>
  <w:style w:type="paragraph" w:styleId="BalonMetni">
    <w:name w:val="Balloon Text"/>
    <w:basedOn w:val="Normal"/>
    <w:link w:val="BalonMetniChar"/>
    <w:uiPriority w:val="99"/>
    <w:semiHidden/>
    <w:unhideWhenUsed/>
    <w:rsid w:val="00D7012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70127"/>
    <w:rPr>
      <w:rFonts w:ascii="Tahoma" w:hAnsi="Tahoma" w:cs="Tahoma"/>
      <w:sz w:val="16"/>
      <w:szCs w:val="16"/>
    </w:rPr>
  </w:style>
  <w:style w:type="paragraph" w:customStyle="1" w:styleId="Normal1">
    <w:name w:val="Normal1"/>
    <w:rsid w:val="008921A7"/>
    <w:pPr>
      <w:spacing w:after="0" w:line="276"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9182">
      <w:bodyDiv w:val="1"/>
      <w:marLeft w:val="0"/>
      <w:marRight w:val="0"/>
      <w:marTop w:val="0"/>
      <w:marBottom w:val="0"/>
      <w:divBdr>
        <w:top w:val="none" w:sz="0" w:space="0" w:color="auto"/>
        <w:left w:val="none" w:sz="0" w:space="0" w:color="auto"/>
        <w:bottom w:val="none" w:sz="0" w:space="0" w:color="auto"/>
        <w:right w:val="none" w:sz="0" w:space="0" w:color="auto"/>
      </w:divBdr>
    </w:div>
    <w:div w:id="854881458">
      <w:bodyDiv w:val="1"/>
      <w:marLeft w:val="0"/>
      <w:marRight w:val="0"/>
      <w:marTop w:val="0"/>
      <w:marBottom w:val="0"/>
      <w:divBdr>
        <w:top w:val="none" w:sz="0" w:space="0" w:color="auto"/>
        <w:left w:val="none" w:sz="0" w:space="0" w:color="auto"/>
        <w:bottom w:val="none" w:sz="0" w:space="0" w:color="auto"/>
        <w:right w:val="none" w:sz="0" w:space="0" w:color="auto"/>
      </w:divBdr>
    </w:div>
    <w:div w:id="16376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ml61\AppData\Roaming\Microsoft\Templates\Prosed&#252;r_Sablonu_sade_incebaslik.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CD161-1CA5-43E2-810C-CE980CC8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Prosedür_Sablonu_sade_incebaslik</Template>
  <TotalTime>828</TotalTime>
  <Pages>7</Pages>
  <Words>2912</Words>
  <Characters>16603</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Kucuker</dc:creator>
  <cp:lastModifiedBy>Eylem KILINÇ</cp:lastModifiedBy>
  <cp:revision>123</cp:revision>
  <cp:lastPrinted>2020-01-13T08:59:00Z</cp:lastPrinted>
  <dcterms:created xsi:type="dcterms:W3CDTF">2020-01-10T13:21:00Z</dcterms:created>
  <dcterms:modified xsi:type="dcterms:W3CDTF">2020-11-12T17:45:00Z</dcterms:modified>
</cp:coreProperties>
</file>